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A81DF" w14:textId="77777777" w:rsidR="004E59C1" w:rsidRDefault="003426CE">
      <w:pPr>
        <w:spacing w:after="0" w:line="240" w:lineRule="auto"/>
        <w:jc w:val="right"/>
        <w:rPr>
          <w:sz w:val="22"/>
          <w:szCs w:val="22"/>
        </w:rPr>
      </w:pPr>
      <w:r>
        <w:rPr>
          <w:noProof/>
          <w:sz w:val="22"/>
          <w:szCs w:val="22"/>
        </w:rPr>
        <w:drawing>
          <wp:inline distT="0" distB="0" distL="0" distR="0" wp14:anchorId="6C499A09" wp14:editId="5EA73F2F">
            <wp:extent cx="1266220" cy="962025"/>
            <wp:effectExtent l="0" t="0" r="0" b="0"/>
            <wp:docPr id="1387802658" name="image1.jpg" descr="Graphical user interfac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Graphical user interface&#10;&#10;Description automatically generated with low confidence"/>
                    <pic:cNvPicPr preferRelativeResize="0"/>
                  </pic:nvPicPr>
                  <pic:blipFill>
                    <a:blip r:embed="rId8"/>
                    <a:srcRect l="77151"/>
                    <a:stretch>
                      <a:fillRect/>
                    </a:stretch>
                  </pic:blipFill>
                  <pic:spPr>
                    <a:xfrm>
                      <a:off x="0" y="0"/>
                      <a:ext cx="1266220" cy="962025"/>
                    </a:xfrm>
                    <a:prstGeom prst="rect">
                      <a:avLst/>
                    </a:prstGeom>
                    <a:ln/>
                  </pic:spPr>
                </pic:pic>
              </a:graphicData>
            </a:graphic>
          </wp:inline>
        </w:drawing>
      </w:r>
      <w:r>
        <w:rPr>
          <w:sz w:val="22"/>
          <w:szCs w:val="22"/>
        </w:rPr>
        <w:t xml:space="preserve">  </w:t>
      </w:r>
      <w:r>
        <w:rPr>
          <w:noProof/>
        </w:rPr>
        <w:drawing>
          <wp:anchor distT="0" distB="0" distL="0" distR="0" simplePos="0" relativeHeight="251658240" behindDoc="1" locked="0" layoutInCell="1" hidden="0" allowOverlap="1" wp14:anchorId="512FC7EA" wp14:editId="31152DAE">
            <wp:simplePos x="0" y="0"/>
            <wp:positionH relativeFrom="column">
              <wp:posOffset>1195070</wp:posOffset>
            </wp:positionH>
            <wp:positionV relativeFrom="paragraph">
              <wp:posOffset>66040</wp:posOffset>
            </wp:positionV>
            <wp:extent cx="1257300" cy="283845"/>
            <wp:effectExtent l="0" t="0" r="0" b="0"/>
            <wp:wrapNone/>
            <wp:docPr id="13878026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b="40399"/>
                    <a:stretch>
                      <a:fillRect/>
                    </a:stretch>
                  </pic:blipFill>
                  <pic:spPr>
                    <a:xfrm>
                      <a:off x="0" y="0"/>
                      <a:ext cx="1257300" cy="28384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1486459A" wp14:editId="7E28F32B">
            <wp:simplePos x="0" y="0"/>
            <wp:positionH relativeFrom="column">
              <wp:posOffset>2</wp:posOffset>
            </wp:positionH>
            <wp:positionV relativeFrom="paragraph">
              <wp:posOffset>8892</wp:posOffset>
            </wp:positionV>
            <wp:extent cx="756285" cy="419100"/>
            <wp:effectExtent l="0" t="0" r="0" b="0"/>
            <wp:wrapNone/>
            <wp:docPr id="1387802656" name="image2.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Interfaz de usuario gráfica&#10;&#10;Descripción generada automáticamente"/>
                    <pic:cNvPicPr preferRelativeResize="0"/>
                  </pic:nvPicPr>
                  <pic:blipFill>
                    <a:blip r:embed="rId10"/>
                    <a:srcRect l="48441"/>
                    <a:stretch>
                      <a:fillRect/>
                    </a:stretch>
                  </pic:blipFill>
                  <pic:spPr>
                    <a:xfrm>
                      <a:off x="0" y="0"/>
                      <a:ext cx="756285" cy="419100"/>
                    </a:xfrm>
                    <a:prstGeom prst="rect">
                      <a:avLst/>
                    </a:prstGeom>
                    <a:ln/>
                  </pic:spPr>
                </pic:pic>
              </a:graphicData>
            </a:graphic>
          </wp:anchor>
        </w:drawing>
      </w:r>
    </w:p>
    <w:p w14:paraId="3EC506BB" w14:textId="77777777" w:rsidR="004E59C1" w:rsidRDefault="003426CE">
      <w:pPr>
        <w:spacing w:after="0"/>
        <w:rPr>
          <w:sz w:val="22"/>
          <w:szCs w:val="22"/>
        </w:rPr>
      </w:pPr>
      <w:r>
        <w:rPr>
          <w:b/>
          <w:sz w:val="32"/>
          <w:szCs w:val="32"/>
        </w:rPr>
        <w:t>Comunicado de prensa</w:t>
      </w:r>
      <w:r>
        <w:rPr>
          <w:sz w:val="22"/>
          <w:szCs w:val="22"/>
        </w:rPr>
        <w:tab/>
        <w:t xml:space="preserve">         </w:t>
      </w:r>
    </w:p>
    <w:p w14:paraId="279FFFAE" w14:textId="77777777" w:rsidR="004E59C1" w:rsidRDefault="004E59C1">
      <w:pPr>
        <w:spacing w:after="0" w:line="240" w:lineRule="auto"/>
        <w:rPr>
          <w:sz w:val="22"/>
          <w:szCs w:val="22"/>
        </w:rPr>
      </w:pPr>
    </w:p>
    <w:tbl>
      <w:tblPr>
        <w:tblStyle w:val="a2"/>
        <w:tblW w:w="9180" w:type="dxa"/>
        <w:tblInd w:w="-15" w:type="dxa"/>
        <w:tblBorders>
          <w:top w:val="single" w:sz="4" w:space="0" w:color="000000"/>
          <w:left w:val="single" w:sz="4" w:space="0" w:color="000000"/>
          <w:bottom w:val="single" w:sz="4" w:space="0" w:color="666666"/>
          <w:right w:val="single" w:sz="4" w:space="0" w:color="000000"/>
          <w:insideH w:val="single" w:sz="4" w:space="0" w:color="666666"/>
          <w:insideV w:val="single" w:sz="4" w:space="0" w:color="666666"/>
        </w:tblBorders>
        <w:tblLayout w:type="fixed"/>
        <w:tblLook w:val="0000" w:firstRow="0" w:lastRow="0" w:firstColumn="0" w:lastColumn="0" w:noHBand="0" w:noVBand="0"/>
      </w:tblPr>
      <w:tblGrid>
        <w:gridCol w:w="5820"/>
        <w:gridCol w:w="1380"/>
        <w:gridCol w:w="1980"/>
      </w:tblGrid>
      <w:tr w:rsidR="004E59C1" w14:paraId="5B1B54FA" w14:textId="77777777">
        <w:trPr>
          <w:trHeight w:val="668"/>
        </w:trPr>
        <w:tc>
          <w:tcPr>
            <w:tcW w:w="9180" w:type="dxa"/>
            <w:gridSpan w:val="3"/>
            <w:tcBorders>
              <w:top w:val="single" w:sz="4" w:space="0" w:color="000000"/>
              <w:left w:val="nil"/>
              <w:bottom w:val="nil"/>
              <w:right w:val="nil"/>
            </w:tcBorders>
            <w:shd w:val="clear" w:color="auto" w:fill="auto"/>
            <w:vAlign w:val="center"/>
          </w:tcPr>
          <w:p w14:paraId="402072E7" w14:textId="77777777" w:rsidR="004E59C1" w:rsidRDefault="004E59C1">
            <w:pPr>
              <w:spacing w:after="0" w:line="240" w:lineRule="auto"/>
              <w:rPr>
                <w:b/>
                <w:sz w:val="22"/>
                <w:szCs w:val="22"/>
              </w:rPr>
            </w:pPr>
          </w:p>
          <w:p w14:paraId="37E4E6B4" w14:textId="77777777" w:rsidR="004E59C1" w:rsidRDefault="003426CE">
            <w:pPr>
              <w:spacing w:after="0" w:line="240" w:lineRule="auto"/>
              <w:jc w:val="center"/>
              <w:rPr>
                <w:b/>
                <w:color w:val="000000"/>
                <w:sz w:val="36"/>
                <w:szCs w:val="36"/>
              </w:rPr>
            </w:pPr>
            <w:r>
              <w:rPr>
                <w:b/>
                <w:color w:val="000000"/>
                <w:sz w:val="36"/>
                <w:szCs w:val="36"/>
              </w:rPr>
              <w:t xml:space="preserve">Goodman y SEUR invierten más de 150M€ en una infraestructura en Getafe que será el </w:t>
            </w:r>
            <w:proofErr w:type="spellStart"/>
            <w:proofErr w:type="gramStart"/>
            <w:r>
              <w:rPr>
                <w:b/>
                <w:color w:val="000000"/>
                <w:sz w:val="36"/>
                <w:szCs w:val="36"/>
              </w:rPr>
              <w:t>hub</w:t>
            </w:r>
            <w:proofErr w:type="spellEnd"/>
            <w:proofErr w:type="gramEnd"/>
            <w:r>
              <w:rPr>
                <w:b/>
                <w:color w:val="000000"/>
                <w:sz w:val="36"/>
                <w:szCs w:val="36"/>
              </w:rPr>
              <w:t xml:space="preserve"> central de la compañía de transporte en España </w:t>
            </w:r>
          </w:p>
          <w:p w14:paraId="6373589C" w14:textId="77777777" w:rsidR="004E59C1" w:rsidRDefault="004E59C1">
            <w:pPr>
              <w:spacing w:after="0" w:line="240" w:lineRule="auto"/>
              <w:rPr>
                <w:b/>
                <w:color w:val="000000"/>
                <w:sz w:val="26"/>
                <w:szCs w:val="26"/>
              </w:rPr>
            </w:pPr>
          </w:p>
        </w:tc>
      </w:tr>
      <w:tr w:rsidR="004E59C1" w14:paraId="35BE3E63" w14:textId="77777777">
        <w:trPr>
          <w:trHeight w:val="227"/>
        </w:trPr>
        <w:tc>
          <w:tcPr>
            <w:tcW w:w="5820" w:type="dxa"/>
            <w:tcBorders>
              <w:top w:val="nil"/>
              <w:left w:val="nil"/>
              <w:bottom w:val="single" w:sz="4" w:space="0" w:color="000000"/>
              <w:right w:val="nil"/>
            </w:tcBorders>
          </w:tcPr>
          <w:p w14:paraId="4297E1C6" w14:textId="77777777" w:rsidR="004E59C1" w:rsidRDefault="003426CE">
            <w:pPr>
              <w:spacing w:after="0" w:line="240" w:lineRule="auto"/>
              <w:jc w:val="both"/>
              <w:rPr>
                <w:sz w:val="18"/>
                <w:szCs w:val="18"/>
              </w:rPr>
            </w:pPr>
            <w:r>
              <w:rPr>
                <w:sz w:val="18"/>
                <w:szCs w:val="18"/>
              </w:rPr>
              <w:t xml:space="preserve">2 de abril de 2025 </w:t>
            </w:r>
          </w:p>
        </w:tc>
        <w:tc>
          <w:tcPr>
            <w:tcW w:w="1380" w:type="dxa"/>
            <w:tcBorders>
              <w:top w:val="nil"/>
              <w:left w:val="nil"/>
              <w:bottom w:val="single" w:sz="4" w:space="0" w:color="000000"/>
              <w:right w:val="nil"/>
            </w:tcBorders>
            <w:tcMar>
              <w:top w:w="57" w:type="dxa"/>
            </w:tcMar>
          </w:tcPr>
          <w:p w14:paraId="57BD326F" w14:textId="77777777" w:rsidR="004E59C1" w:rsidRDefault="004E59C1">
            <w:pPr>
              <w:spacing w:after="0" w:line="240" w:lineRule="auto"/>
              <w:rPr>
                <w:color w:val="FF0000"/>
                <w:sz w:val="22"/>
                <w:szCs w:val="22"/>
              </w:rPr>
            </w:pPr>
          </w:p>
        </w:tc>
        <w:tc>
          <w:tcPr>
            <w:tcW w:w="1980" w:type="dxa"/>
            <w:tcBorders>
              <w:top w:val="nil"/>
              <w:left w:val="nil"/>
              <w:bottom w:val="single" w:sz="4" w:space="0" w:color="000000"/>
              <w:right w:val="nil"/>
            </w:tcBorders>
          </w:tcPr>
          <w:p w14:paraId="1044AD6F" w14:textId="77777777" w:rsidR="004E59C1" w:rsidRDefault="004E59C1">
            <w:pPr>
              <w:spacing w:after="0" w:line="240" w:lineRule="auto"/>
              <w:rPr>
                <w:color w:val="FF0000"/>
                <w:sz w:val="18"/>
                <w:szCs w:val="18"/>
              </w:rPr>
            </w:pPr>
          </w:p>
        </w:tc>
      </w:tr>
    </w:tbl>
    <w:p w14:paraId="5E6C253E" w14:textId="77777777" w:rsidR="004E59C1" w:rsidRDefault="004E59C1">
      <w:pPr>
        <w:spacing w:after="0"/>
        <w:ind w:left="720"/>
        <w:jc w:val="both"/>
        <w:rPr>
          <w:i/>
          <w:sz w:val="22"/>
          <w:szCs w:val="22"/>
          <w:highlight w:val="yellow"/>
        </w:rPr>
      </w:pPr>
    </w:p>
    <w:p w14:paraId="75DDAE16" w14:textId="77777777" w:rsidR="004E59C1" w:rsidRDefault="004E59C1">
      <w:pPr>
        <w:pBdr>
          <w:top w:val="nil"/>
          <w:left w:val="nil"/>
          <w:bottom w:val="nil"/>
          <w:right w:val="nil"/>
          <w:between w:val="nil"/>
        </w:pBdr>
        <w:spacing w:after="0" w:line="240" w:lineRule="auto"/>
        <w:ind w:left="1440"/>
        <w:jc w:val="both"/>
        <w:rPr>
          <w:i/>
          <w:sz w:val="22"/>
          <w:szCs w:val="22"/>
        </w:rPr>
      </w:pPr>
    </w:p>
    <w:p w14:paraId="546C77C7" w14:textId="77777777" w:rsidR="004E59C1" w:rsidRDefault="003426CE">
      <w:pPr>
        <w:numPr>
          <w:ilvl w:val="0"/>
          <w:numId w:val="1"/>
        </w:numPr>
        <w:pBdr>
          <w:top w:val="nil"/>
          <w:left w:val="nil"/>
          <w:bottom w:val="nil"/>
          <w:right w:val="nil"/>
          <w:between w:val="nil"/>
        </w:pBdr>
        <w:spacing w:after="0" w:line="240" w:lineRule="auto"/>
        <w:ind w:left="720"/>
        <w:jc w:val="both"/>
        <w:rPr>
          <w:i/>
          <w:sz w:val="22"/>
          <w:szCs w:val="22"/>
        </w:rPr>
      </w:pPr>
      <w:r>
        <w:rPr>
          <w:i/>
          <w:sz w:val="22"/>
          <w:szCs w:val="22"/>
        </w:rPr>
        <w:t xml:space="preserve">El evento que marca el inicio oficial de las obras ha tenido lugar hoy con la presencia de Sara Hernández, alcaldesa de Getafe; y José </w:t>
      </w:r>
      <w:proofErr w:type="spellStart"/>
      <w:r>
        <w:rPr>
          <w:i/>
          <w:sz w:val="22"/>
          <w:szCs w:val="22"/>
        </w:rPr>
        <w:t>Mª</w:t>
      </w:r>
      <w:proofErr w:type="spellEnd"/>
      <w:r>
        <w:rPr>
          <w:i/>
          <w:sz w:val="22"/>
          <w:szCs w:val="22"/>
        </w:rPr>
        <w:t xml:space="preserve"> García Gómez, viceconsejero de Vivienda, Transportes e Infraestructuras de la Comunidad de Madrid. </w:t>
      </w:r>
    </w:p>
    <w:p w14:paraId="603BFBD0" w14:textId="67E6FE54" w:rsidR="004E59C1" w:rsidRDefault="003426CE">
      <w:pPr>
        <w:numPr>
          <w:ilvl w:val="0"/>
          <w:numId w:val="1"/>
        </w:numPr>
        <w:pBdr>
          <w:top w:val="nil"/>
          <w:left w:val="nil"/>
          <w:bottom w:val="nil"/>
          <w:right w:val="nil"/>
          <w:between w:val="nil"/>
        </w:pBdr>
        <w:spacing w:after="0" w:line="240" w:lineRule="auto"/>
        <w:ind w:left="720"/>
        <w:jc w:val="both"/>
        <w:rPr>
          <w:i/>
          <w:sz w:val="22"/>
          <w:szCs w:val="22"/>
        </w:rPr>
      </w:pPr>
      <w:r>
        <w:rPr>
          <w:i/>
          <w:sz w:val="22"/>
          <w:szCs w:val="22"/>
        </w:rPr>
        <w:t xml:space="preserve">El nuevo </w:t>
      </w:r>
      <w:proofErr w:type="spellStart"/>
      <w:proofErr w:type="gramStart"/>
      <w:r>
        <w:rPr>
          <w:i/>
          <w:sz w:val="22"/>
          <w:szCs w:val="22"/>
        </w:rPr>
        <w:t>hub</w:t>
      </w:r>
      <w:proofErr w:type="spellEnd"/>
      <w:proofErr w:type="gramEnd"/>
      <w:r>
        <w:rPr>
          <w:i/>
          <w:sz w:val="22"/>
          <w:szCs w:val="22"/>
        </w:rPr>
        <w:t xml:space="preserve"> central de SEUR en Getafe, se ubicará en un área de 100.000 metros cuadrados rehabilitada por Goodman para desarrollar, a medida de las necesidades de SEUR, el Getafe Terminal </w:t>
      </w:r>
      <w:proofErr w:type="spellStart"/>
      <w:r>
        <w:rPr>
          <w:i/>
          <w:sz w:val="22"/>
          <w:szCs w:val="22"/>
        </w:rPr>
        <w:t>Logistics</w:t>
      </w:r>
      <w:proofErr w:type="spellEnd"/>
      <w:r>
        <w:rPr>
          <w:i/>
          <w:sz w:val="22"/>
          <w:szCs w:val="22"/>
        </w:rPr>
        <w:t xml:space="preserve"> Centre</w:t>
      </w:r>
      <w:r w:rsidR="00693715">
        <w:rPr>
          <w:i/>
          <w:sz w:val="22"/>
          <w:szCs w:val="22"/>
        </w:rPr>
        <w:t>.</w:t>
      </w:r>
    </w:p>
    <w:p w14:paraId="78383154" w14:textId="6AAB6F8F" w:rsidR="004E59C1" w:rsidRDefault="003426CE">
      <w:pPr>
        <w:numPr>
          <w:ilvl w:val="0"/>
          <w:numId w:val="1"/>
        </w:numPr>
        <w:spacing w:after="0"/>
        <w:ind w:left="720"/>
        <w:jc w:val="both"/>
        <w:rPr>
          <w:i/>
          <w:sz w:val="22"/>
          <w:szCs w:val="22"/>
        </w:rPr>
      </w:pPr>
      <w:r>
        <w:rPr>
          <w:i/>
          <w:sz w:val="22"/>
          <w:szCs w:val="22"/>
        </w:rPr>
        <w:t>Goodman, alineado con los requisitos de sostenibilidad de SEUR, prevé implementar materiales sostenibles con el objetivo de reducir las emisiones de carbono de la nueva construcción hasta en un 30%</w:t>
      </w:r>
      <w:r w:rsidR="00693715">
        <w:rPr>
          <w:i/>
          <w:sz w:val="22"/>
          <w:szCs w:val="22"/>
        </w:rPr>
        <w:t>.</w:t>
      </w:r>
    </w:p>
    <w:p w14:paraId="1EC94A65" w14:textId="0C9FD6D1" w:rsidR="004E59C1" w:rsidRDefault="003426CE">
      <w:pPr>
        <w:numPr>
          <w:ilvl w:val="0"/>
          <w:numId w:val="1"/>
        </w:numPr>
        <w:spacing w:after="0"/>
        <w:ind w:left="720"/>
        <w:jc w:val="both"/>
        <w:rPr>
          <w:i/>
          <w:sz w:val="22"/>
          <w:szCs w:val="22"/>
        </w:rPr>
      </w:pPr>
      <w:r>
        <w:rPr>
          <w:i/>
          <w:sz w:val="22"/>
          <w:szCs w:val="22"/>
        </w:rPr>
        <w:t xml:space="preserve">El desarrollo y la actividad de Getafe Terminal </w:t>
      </w:r>
      <w:proofErr w:type="spellStart"/>
      <w:r>
        <w:rPr>
          <w:i/>
          <w:sz w:val="22"/>
          <w:szCs w:val="22"/>
        </w:rPr>
        <w:t>Logistics</w:t>
      </w:r>
      <w:proofErr w:type="spellEnd"/>
      <w:r>
        <w:rPr>
          <w:i/>
          <w:sz w:val="22"/>
          <w:szCs w:val="22"/>
        </w:rPr>
        <w:t xml:space="preserve"> Centre generará un total d</w:t>
      </w:r>
      <w:r w:rsidR="00693715">
        <w:rPr>
          <w:i/>
          <w:sz w:val="22"/>
          <w:szCs w:val="22"/>
        </w:rPr>
        <w:t xml:space="preserve">e </w:t>
      </w:r>
      <w:r>
        <w:rPr>
          <w:i/>
          <w:sz w:val="22"/>
          <w:szCs w:val="22"/>
        </w:rPr>
        <w:t xml:space="preserve">600 empleos directos </w:t>
      </w:r>
      <w:r w:rsidR="00DC7F84">
        <w:rPr>
          <w:i/>
          <w:sz w:val="22"/>
          <w:szCs w:val="22"/>
        </w:rPr>
        <w:t>y hasta 1.000</w:t>
      </w:r>
      <w:r>
        <w:rPr>
          <w:i/>
          <w:sz w:val="22"/>
          <w:szCs w:val="22"/>
        </w:rPr>
        <w:t xml:space="preserve"> indirectos</w:t>
      </w:r>
      <w:r w:rsidR="00BA1B11">
        <w:rPr>
          <w:i/>
          <w:sz w:val="22"/>
          <w:szCs w:val="22"/>
        </w:rPr>
        <w:t>,</w:t>
      </w:r>
      <w:r>
        <w:rPr>
          <w:i/>
          <w:sz w:val="22"/>
          <w:szCs w:val="22"/>
        </w:rPr>
        <w:t xml:space="preserve"> y revitalizará la actividad económica de la zona</w:t>
      </w:r>
      <w:r w:rsidR="00693715">
        <w:rPr>
          <w:i/>
          <w:sz w:val="22"/>
          <w:szCs w:val="22"/>
        </w:rPr>
        <w:t>.</w:t>
      </w:r>
    </w:p>
    <w:p w14:paraId="2B37C74E" w14:textId="77777777" w:rsidR="004E59C1" w:rsidRDefault="004E59C1">
      <w:pPr>
        <w:pBdr>
          <w:top w:val="nil"/>
          <w:left w:val="nil"/>
          <w:bottom w:val="nil"/>
          <w:right w:val="nil"/>
          <w:between w:val="nil"/>
        </w:pBdr>
        <w:spacing w:after="0" w:line="240" w:lineRule="auto"/>
        <w:jc w:val="both"/>
        <w:rPr>
          <w:sz w:val="22"/>
          <w:szCs w:val="22"/>
        </w:rPr>
      </w:pPr>
    </w:p>
    <w:p w14:paraId="15E5C12C" w14:textId="665A1DFC" w:rsidR="004E59C1" w:rsidRDefault="003426CE">
      <w:pPr>
        <w:pBdr>
          <w:top w:val="nil"/>
          <w:left w:val="nil"/>
          <w:bottom w:val="nil"/>
          <w:right w:val="nil"/>
          <w:between w:val="nil"/>
        </w:pBdr>
        <w:spacing w:after="0" w:line="240" w:lineRule="auto"/>
        <w:jc w:val="both"/>
        <w:rPr>
          <w:sz w:val="22"/>
          <w:szCs w:val="22"/>
        </w:rPr>
      </w:pPr>
      <w:r>
        <w:rPr>
          <w:sz w:val="22"/>
          <w:szCs w:val="22"/>
        </w:rPr>
        <w:t xml:space="preserve">Goodman y SEUR han realizado hoy el acto de colocación del primer pilar de la infraestructura que van a llevar a cabo en Getafe y que estará en funcionamiento en el </w:t>
      </w:r>
      <w:r w:rsidR="005E7D82">
        <w:rPr>
          <w:sz w:val="22"/>
          <w:szCs w:val="22"/>
        </w:rPr>
        <w:t>tercer</w:t>
      </w:r>
      <w:r>
        <w:rPr>
          <w:sz w:val="22"/>
          <w:szCs w:val="22"/>
        </w:rPr>
        <w:t xml:space="preserve"> trimestre de 2026. En este evento han participado Sara Hernández, alcaldesa de Getafe; José María García Gómez, viceconsejero de Vivienda, Transportes e Infraestructuras de la Comunidad de Madrid, así como Ignacio García, Country Manager de Goodman España; y David Sastre, CEO de SEUR. </w:t>
      </w:r>
    </w:p>
    <w:p w14:paraId="2A30738D" w14:textId="77777777" w:rsidR="004E59C1" w:rsidRDefault="004E59C1">
      <w:pPr>
        <w:pBdr>
          <w:top w:val="nil"/>
          <w:left w:val="nil"/>
          <w:bottom w:val="nil"/>
          <w:right w:val="nil"/>
          <w:between w:val="nil"/>
        </w:pBdr>
        <w:spacing w:after="0" w:line="240" w:lineRule="auto"/>
        <w:jc w:val="both"/>
        <w:rPr>
          <w:sz w:val="22"/>
          <w:szCs w:val="22"/>
        </w:rPr>
      </w:pPr>
    </w:p>
    <w:p w14:paraId="1FCDB567" w14:textId="77777777" w:rsidR="004E59C1" w:rsidRDefault="003426CE">
      <w:pPr>
        <w:pBdr>
          <w:top w:val="nil"/>
          <w:left w:val="nil"/>
          <w:bottom w:val="nil"/>
          <w:right w:val="nil"/>
          <w:between w:val="nil"/>
        </w:pBdr>
        <w:spacing w:after="0" w:line="240" w:lineRule="auto"/>
        <w:jc w:val="both"/>
        <w:rPr>
          <w:sz w:val="22"/>
          <w:szCs w:val="22"/>
          <w:highlight w:val="yellow"/>
        </w:rPr>
      </w:pPr>
      <w:r>
        <w:rPr>
          <w:sz w:val="22"/>
          <w:szCs w:val="22"/>
        </w:rPr>
        <w:t xml:space="preserve">Gracias a esta alianza, se crea Getafe Terminal </w:t>
      </w:r>
      <w:proofErr w:type="spellStart"/>
      <w:r>
        <w:rPr>
          <w:sz w:val="22"/>
          <w:szCs w:val="22"/>
        </w:rPr>
        <w:t>Logistics</w:t>
      </w:r>
      <w:proofErr w:type="spellEnd"/>
      <w:r>
        <w:rPr>
          <w:sz w:val="22"/>
          <w:szCs w:val="22"/>
        </w:rPr>
        <w:t xml:space="preserve"> Centre, una infraestructura logística clave que se convertirá en el </w:t>
      </w:r>
      <w:proofErr w:type="spellStart"/>
      <w:proofErr w:type="gramStart"/>
      <w:r>
        <w:rPr>
          <w:sz w:val="22"/>
          <w:szCs w:val="22"/>
        </w:rPr>
        <w:t>hub</w:t>
      </w:r>
      <w:proofErr w:type="spellEnd"/>
      <w:proofErr w:type="gramEnd"/>
      <w:r>
        <w:rPr>
          <w:sz w:val="22"/>
          <w:szCs w:val="22"/>
        </w:rPr>
        <w:t xml:space="preserve"> central de SEUR en España. El activo tiene una ubicación estratégica, cerca del centro de Madrid, bien conectado con las principales vías de acceso a la capital, y junto a la estación de tren de Getafe Industrial. La infraestructura, una de las mayores de Europa de este tipo, completamente digitalizada y equipada con la última tecnología de vanguardia, se erigirá como el centro logístico más importante de España. </w:t>
      </w:r>
    </w:p>
    <w:p w14:paraId="31B4E757" w14:textId="77777777" w:rsidR="004E59C1" w:rsidRDefault="004E59C1">
      <w:pPr>
        <w:spacing w:after="0" w:line="240" w:lineRule="auto"/>
        <w:jc w:val="both"/>
        <w:rPr>
          <w:sz w:val="22"/>
          <w:szCs w:val="22"/>
        </w:rPr>
      </w:pPr>
    </w:p>
    <w:p w14:paraId="041BD3EB" w14:textId="661FE61F" w:rsidR="004E59C1" w:rsidRDefault="003426CE">
      <w:pPr>
        <w:spacing w:after="0" w:line="240" w:lineRule="auto"/>
        <w:jc w:val="both"/>
        <w:rPr>
          <w:sz w:val="22"/>
          <w:szCs w:val="22"/>
        </w:rPr>
      </w:pPr>
      <w:r>
        <w:rPr>
          <w:sz w:val="22"/>
          <w:szCs w:val="22"/>
        </w:rPr>
        <w:t xml:space="preserve">El proyecto logístico contribuirá a dotar a Getafe de una infraestructura esencial para la distribución urbana y revitalizará la actividad económica de la zona. En este sentido, se estima que el desarrollo y la actividad de Getafe Terminal </w:t>
      </w:r>
      <w:proofErr w:type="spellStart"/>
      <w:r>
        <w:rPr>
          <w:sz w:val="22"/>
          <w:szCs w:val="22"/>
        </w:rPr>
        <w:t>Logistics</w:t>
      </w:r>
      <w:proofErr w:type="spellEnd"/>
      <w:r>
        <w:rPr>
          <w:sz w:val="22"/>
          <w:szCs w:val="22"/>
        </w:rPr>
        <w:t xml:space="preserve"> Centre generará un total de 600 empleos directos</w:t>
      </w:r>
      <w:r w:rsidR="005E7D82">
        <w:rPr>
          <w:sz w:val="22"/>
          <w:szCs w:val="22"/>
        </w:rPr>
        <w:t xml:space="preserve"> y hasta 1.000 indirectos. </w:t>
      </w:r>
    </w:p>
    <w:p w14:paraId="3A9D93A5" w14:textId="77777777" w:rsidR="004E59C1" w:rsidRDefault="004E59C1">
      <w:pPr>
        <w:pBdr>
          <w:top w:val="nil"/>
          <w:left w:val="nil"/>
          <w:bottom w:val="nil"/>
          <w:right w:val="nil"/>
          <w:between w:val="nil"/>
        </w:pBdr>
        <w:spacing w:after="0" w:line="240" w:lineRule="auto"/>
        <w:jc w:val="both"/>
        <w:rPr>
          <w:sz w:val="22"/>
          <w:szCs w:val="22"/>
        </w:rPr>
      </w:pPr>
    </w:p>
    <w:p w14:paraId="4A360066" w14:textId="77777777" w:rsidR="004E59C1" w:rsidRDefault="003426CE">
      <w:pPr>
        <w:pBdr>
          <w:top w:val="nil"/>
          <w:left w:val="nil"/>
          <w:bottom w:val="nil"/>
          <w:right w:val="nil"/>
          <w:between w:val="nil"/>
        </w:pBdr>
        <w:spacing w:after="0" w:line="240" w:lineRule="auto"/>
        <w:jc w:val="both"/>
        <w:rPr>
          <w:sz w:val="22"/>
          <w:szCs w:val="22"/>
        </w:rPr>
      </w:pPr>
      <w:r>
        <w:rPr>
          <w:sz w:val="22"/>
          <w:szCs w:val="22"/>
        </w:rPr>
        <w:t xml:space="preserve">El desarrollo, que contará con 100.000 metros cuadrados, se convertirá en una instalación productiva de uso múltiple, de dos plantas, en la que se agruparan tres unidades de negocio de SEUR: una de ellas destinada a la distribución de última milla, con capacidad para albergar 300 vehículos de reparto), una zona habilitada para la actividad de </w:t>
      </w:r>
      <w:proofErr w:type="spellStart"/>
      <w:r>
        <w:rPr>
          <w:sz w:val="22"/>
          <w:szCs w:val="22"/>
        </w:rPr>
        <w:t>cross-docking</w:t>
      </w:r>
      <w:proofErr w:type="spellEnd"/>
      <w:r>
        <w:rPr>
          <w:sz w:val="22"/>
          <w:szCs w:val="22"/>
        </w:rPr>
        <w:t xml:space="preserve"> nacional e internacional con </w:t>
      </w:r>
      <w:proofErr w:type="spellStart"/>
      <w:r>
        <w:rPr>
          <w:sz w:val="22"/>
          <w:szCs w:val="22"/>
        </w:rPr>
        <w:t>tráilers</w:t>
      </w:r>
      <w:proofErr w:type="spellEnd"/>
      <w:r>
        <w:rPr>
          <w:sz w:val="22"/>
          <w:szCs w:val="22"/>
        </w:rPr>
        <w:t xml:space="preserve"> y </w:t>
      </w:r>
      <w:proofErr w:type="spellStart"/>
      <w:r>
        <w:rPr>
          <w:sz w:val="22"/>
          <w:szCs w:val="22"/>
        </w:rPr>
        <w:t>duo-trailers</w:t>
      </w:r>
      <w:proofErr w:type="spellEnd"/>
      <w:r>
        <w:rPr>
          <w:sz w:val="22"/>
          <w:szCs w:val="22"/>
        </w:rPr>
        <w:t xml:space="preserve">, y una última de clasificación y distribución de productos de alimentación refrigerados. </w:t>
      </w:r>
    </w:p>
    <w:p w14:paraId="14BA32A2" w14:textId="77777777" w:rsidR="004E59C1" w:rsidRDefault="004E59C1">
      <w:pPr>
        <w:pBdr>
          <w:top w:val="nil"/>
          <w:left w:val="nil"/>
          <w:bottom w:val="nil"/>
          <w:right w:val="nil"/>
          <w:between w:val="nil"/>
        </w:pBdr>
        <w:spacing w:after="0" w:line="240" w:lineRule="auto"/>
        <w:jc w:val="both"/>
        <w:rPr>
          <w:sz w:val="22"/>
          <w:szCs w:val="22"/>
        </w:rPr>
      </w:pPr>
    </w:p>
    <w:p w14:paraId="463521B4" w14:textId="77777777" w:rsidR="004E59C1" w:rsidRDefault="003426CE">
      <w:pPr>
        <w:pBdr>
          <w:top w:val="nil"/>
          <w:left w:val="nil"/>
          <w:bottom w:val="nil"/>
          <w:right w:val="nil"/>
          <w:between w:val="nil"/>
        </w:pBdr>
        <w:spacing w:after="0" w:line="240" w:lineRule="auto"/>
        <w:jc w:val="both"/>
        <w:rPr>
          <w:color w:val="1C4587"/>
          <w:sz w:val="22"/>
          <w:szCs w:val="22"/>
        </w:rPr>
      </w:pPr>
      <w:r>
        <w:rPr>
          <w:sz w:val="22"/>
          <w:szCs w:val="22"/>
        </w:rPr>
        <w:t>Diseñado como un edificio de vanguardia, estará adaptado a las necesidades actuales, con una capacidad inicial para gestionar entre 300 y 450 mil paquetes al día, teniendo además la posibilidad de responder con flexibilidad a las tendencias futuras del mercado.</w:t>
      </w:r>
    </w:p>
    <w:p w14:paraId="7F5AE0B6" w14:textId="77777777" w:rsidR="004E59C1" w:rsidRDefault="004E59C1">
      <w:pPr>
        <w:spacing w:after="0" w:line="240" w:lineRule="auto"/>
        <w:jc w:val="both"/>
        <w:rPr>
          <w:color w:val="1C4587"/>
          <w:sz w:val="22"/>
          <w:szCs w:val="22"/>
        </w:rPr>
      </w:pPr>
    </w:p>
    <w:p w14:paraId="5C6B9CA7" w14:textId="07EBE939" w:rsidR="004E59C1" w:rsidRDefault="003426CE">
      <w:pPr>
        <w:spacing w:after="0" w:line="240" w:lineRule="auto"/>
        <w:jc w:val="both"/>
        <w:rPr>
          <w:sz w:val="22"/>
          <w:szCs w:val="22"/>
        </w:rPr>
      </w:pPr>
      <w:r>
        <w:rPr>
          <w:sz w:val="22"/>
          <w:szCs w:val="22"/>
        </w:rPr>
        <w:t>La localización idónea del centro logístico, situado a 13 kilómetros del centro de Madrid, permitirá a SEUR, la empresa líder en el transporte urgente en España, dar respuesta con solvencia a la creciente demanda del mercado. Gracias a su ubicación estratégica, SEUR podrá optimizar sus operaciones en el centro de España, desde donde consolidará su actual crecimiento a nivel global.</w:t>
      </w:r>
    </w:p>
    <w:p w14:paraId="27659A25" w14:textId="77777777" w:rsidR="004E59C1" w:rsidRDefault="004E59C1">
      <w:pPr>
        <w:spacing w:after="0" w:line="240" w:lineRule="auto"/>
        <w:jc w:val="both"/>
        <w:rPr>
          <w:sz w:val="22"/>
          <w:szCs w:val="22"/>
        </w:rPr>
      </w:pPr>
    </w:p>
    <w:p w14:paraId="7FD7515C" w14:textId="77777777" w:rsidR="004E59C1" w:rsidRDefault="003426CE">
      <w:pPr>
        <w:spacing w:after="0"/>
        <w:jc w:val="both"/>
        <w:rPr>
          <w:sz w:val="22"/>
          <w:szCs w:val="22"/>
        </w:rPr>
      </w:pPr>
      <w:r>
        <w:rPr>
          <w:b/>
          <w:sz w:val="22"/>
          <w:szCs w:val="22"/>
        </w:rPr>
        <w:t>Ignacio García Cuenca, Country Manager de Goodman España</w:t>
      </w:r>
      <w:r>
        <w:rPr>
          <w:sz w:val="22"/>
          <w:szCs w:val="22"/>
        </w:rPr>
        <w:t>, ha destacado “</w:t>
      </w:r>
      <w:r>
        <w:rPr>
          <w:i/>
          <w:sz w:val="22"/>
          <w:szCs w:val="22"/>
        </w:rPr>
        <w:t xml:space="preserve">Getafe Terminal </w:t>
      </w:r>
      <w:proofErr w:type="spellStart"/>
      <w:r>
        <w:rPr>
          <w:i/>
          <w:sz w:val="22"/>
          <w:szCs w:val="22"/>
        </w:rPr>
        <w:t>Logistics</w:t>
      </w:r>
      <w:proofErr w:type="spellEnd"/>
      <w:r>
        <w:rPr>
          <w:i/>
          <w:sz w:val="22"/>
          <w:szCs w:val="22"/>
        </w:rPr>
        <w:t xml:space="preserve"> Centre supone un proyecto clave para Goodman, ya que ejemplifica nuestra estrategia de dar respuesta a las necesidades de nuestros clientes, que buscan ubicaciones estratégicas y activos versátiles para lograr mayor agilidad y flexibilidad en sus operaciones.” Y añade: “La estrecha colaboración con las autoridades locales y SEUR nos permitirán desarrollar una solución integral, tanto en términos urbanísticos como edificativos, para dinamizar la economía local de Getafe</w:t>
      </w:r>
      <w:r>
        <w:rPr>
          <w:sz w:val="22"/>
          <w:szCs w:val="22"/>
        </w:rPr>
        <w:t xml:space="preserve">”. </w:t>
      </w:r>
    </w:p>
    <w:p w14:paraId="0259210D" w14:textId="77777777" w:rsidR="004E59C1" w:rsidRDefault="004E59C1">
      <w:pPr>
        <w:spacing w:after="0"/>
        <w:jc w:val="both"/>
        <w:rPr>
          <w:sz w:val="22"/>
          <w:szCs w:val="22"/>
        </w:rPr>
      </w:pPr>
    </w:p>
    <w:p w14:paraId="30558F1E" w14:textId="77777777" w:rsidR="004E59C1" w:rsidRDefault="003426CE">
      <w:pPr>
        <w:spacing w:after="0"/>
        <w:jc w:val="both"/>
        <w:rPr>
          <w:sz w:val="22"/>
          <w:szCs w:val="22"/>
          <w:shd w:val="clear" w:color="auto" w:fill="EA9999"/>
        </w:rPr>
      </w:pPr>
      <w:r>
        <w:rPr>
          <w:b/>
          <w:sz w:val="22"/>
          <w:szCs w:val="22"/>
        </w:rPr>
        <w:t>David Sastre Segovia, CEO de SEUR</w:t>
      </w:r>
      <w:r>
        <w:rPr>
          <w:sz w:val="22"/>
          <w:szCs w:val="22"/>
        </w:rPr>
        <w:t>, ha señalado que “</w:t>
      </w:r>
      <w:r>
        <w:rPr>
          <w:i/>
          <w:sz w:val="22"/>
          <w:szCs w:val="22"/>
        </w:rPr>
        <w:t>Esta inversión es un paso más y el eje central de nuestro plan de inversión y da continuidad a las recientes infraestructuras que ya están operando en toda España. Además, evidencia nuestro claro compromiso; por un lado, con nuestros clientes, acompañándolos en su crecimiento y dando respuesta a sus retos logísticos y, por otro, con la sociedad, mediante la creación de empleo en la zona y erigiendo la sostenibilidad como un elemento crítico en la nueva instalación</w:t>
      </w:r>
      <w:r>
        <w:rPr>
          <w:sz w:val="22"/>
          <w:szCs w:val="22"/>
        </w:rPr>
        <w:t>”.</w:t>
      </w:r>
    </w:p>
    <w:p w14:paraId="5D604FDC" w14:textId="77777777" w:rsidR="004E59C1" w:rsidRDefault="004E59C1">
      <w:pPr>
        <w:spacing w:after="0"/>
        <w:jc w:val="both"/>
        <w:rPr>
          <w:b/>
          <w:sz w:val="22"/>
          <w:szCs w:val="22"/>
        </w:rPr>
      </w:pPr>
    </w:p>
    <w:p w14:paraId="52E49339" w14:textId="77777777" w:rsidR="004E59C1" w:rsidRDefault="003426CE">
      <w:pPr>
        <w:spacing w:after="0"/>
        <w:jc w:val="both"/>
        <w:rPr>
          <w:b/>
          <w:sz w:val="22"/>
          <w:szCs w:val="22"/>
        </w:rPr>
      </w:pPr>
      <w:r>
        <w:rPr>
          <w:b/>
          <w:sz w:val="22"/>
          <w:szCs w:val="22"/>
        </w:rPr>
        <w:t>Goodman y SEUR aúnan esfuerzos para reducir las emisiones de carbono durante el proceso constructivo y las emisiones operativas a lo largo de la vida del activo</w:t>
      </w:r>
    </w:p>
    <w:p w14:paraId="25F0C58E" w14:textId="77777777" w:rsidR="004E59C1" w:rsidRDefault="004E59C1">
      <w:pPr>
        <w:shd w:val="clear" w:color="auto" w:fill="FFFFFF"/>
        <w:spacing w:after="0"/>
        <w:jc w:val="both"/>
        <w:rPr>
          <w:sz w:val="22"/>
          <w:szCs w:val="22"/>
        </w:rPr>
      </w:pPr>
    </w:p>
    <w:p w14:paraId="20D795E1" w14:textId="77777777" w:rsidR="004E59C1" w:rsidRDefault="003426CE">
      <w:pPr>
        <w:shd w:val="clear" w:color="auto" w:fill="FFFFFF"/>
        <w:spacing w:after="0"/>
        <w:jc w:val="both"/>
        <w:rPr>
          <w:sz w:val="22"/>
          <w:szCs w:val="22"/>
        </w:rPr>
      </w:pPr>
      <w:r>
        <w:rPr>
          <w:sz w:val="22"/>
          <w:szCs w:val="22"/>
        </w:rPr>
        <w:t xml:space="preserve">SEUR tiene el claro objetivo de alcanzar las cero emisiones netas en el año 2040. De hecho, </w:t>
      </w:r>
      <w:proofErr w:type="spellStart"/>
      <w:r>
        <w:rPr>
          <w:sz w:val="22"/>
          <w:szCs w:val="22"/>
        </w:rPr>
        <w:t>Geopost</w:t>
      </w:r>
      <w:proofErr w:type="spellEnd"/>
      <w:r>
        <w:rPr>
          <w:sz w:val="22"/>
          <w:szCs w:val="22"/>
        </w:rPr>
        <w:t xml:space="preserve">, Grupo al que pertenece SEUR, es el único en el sector que ha sido reconocido por parte de la iniciativa </w:t>
      </w:r>
      <w:proofErr w:type="spellStart"/>
      <w:r>
        <w:rPr>
          <w:sz w:val="22"/>
          <w:szCs w:val="22"/>
        </w:rPr>
        <w:t>SBTi</w:t>
      </w:r>
      <w:proofErr w:type="spellEnd"/>
      <w:r>
        <w:rPr>
          <w:sz w:val="22"/>
          <w:szCs w:val="22"/>
        </w:rPr>
        <w:t xml:space="preserve"> (</w:t>
      </w:r>
      <w:proofErr w:type="spellStart"/>
      <w:r>
        <w:rPr>
          <w:sz w:val="22"/>
          <w:szCs w:val="22"/>
        </w:rPr>
        <w:t>Science</w:t>
      </w:r>
      <w:proofErr w:type="spellEnd"/>
      <w:r>
        <w:rPr>
          <w:sz w:val="22"/>
          <w:szCs w:val="22"/>
        </w:rPr>
        <w:t xml:space="preserve"> </w:t>
      </w:r>
      <w:proofErr w:type="spellStart"/>
      <w:r>
        <w:rPr>
          <w:sz w:val="22"/>
          <w:szCs w:val="22"/>
        </w:rPr>
        <w:t>Based</w:t>
      </w:r>
      <w:proofErr w:type="spellEnd"/>
      <w:r>
        <w:rPr>
          <w:sz w:val="22"/>
          <w:szCs w:val="22"/>
        </w:rPr>
        <w:t xml:space="preserve"> Targets </w:t>
      </w:r>
      <w:proofErr w:type="spellStart"/>
      <w:r>
        <w:rPr>
          <w:sz w:val="22"/>
          <w:szCs w:val="22"/>
        </w:rPr>
        <w:t>initiative</w:t>
      </w:r>
      <w:proofErr w:type="spellEnd"/>
      <w:r>
        <w:rPr>
          <w:sz w:val="22"/>
          <w:szCs w:val="22"/>
        </w:rPr>
        <w:t xml:space="preserve">) que avala este ambicioso propósito. Así, la infraestructura de Getafe tenía que estar concebida y alineada para cumplir con este reto. </w:t>
      </w:r>
    </w:p>
    <w:p w14:paraId="099DA28C" w14:textId="77777777" w:rsidR="004E59C1" w:rsidRDefault="004E59C1">
      <w:pPr>
        <w:shd w:val="clear" w:color="auto" w:fill="FFFFFF"/>
        <w:spacing w:after="0"/>
        <w:jc w:val="both"/>
        <w:rPr>
          <w:sz w:val="22"/>
          <w:szCs w:val="22"/>
        </w:rPr>
      </w:pPr>
    </w:p>
    <w:p w14:paraId="7F71851C" w14:textId="77777777" w:rsidR="004E59C1" w:rsidRDefault="003426CE">
      <w:pPr>
        <w:shd w:val="clear" w:color="auto" w:fill="FFFFFF"/>
        <w:spacing w:after="0"/>
        <w:jc w:val="both"/>
        <w:rPr>
          <w:sz w:val="22"/>
          <w:szCs w:val="22"/>
        </w:rPr>
      </w:pPr>
      <w:r>
        <w:rPr>
          <w:sz w:val="22"/>
          <w:szCs w:val="22"/>
        </w:rPr>
        <w:t xml:space="preserve">En este sentido, Goodman trabajará intensamente durante el proceso de construcción del Getafe Terminal </w:t>
      </w:r>
      <w:proofErr w:type="spellStart"/>
      <w:r>
        <w:rPr>
          <w:sz w:val="22"/>
          <w:szCs w:val="22"/>
        </w:rPr>
        <w:t>Logistics</w:t>
      </w:r>
      <w:proofErr w:type="spellEnd"/>
      <w:r>
        <w:rPr>
          <w:sz w:val="22"/>
          <w:szCs w:val="22"/>
        </w:rPr>
        <w:t xml:space="preserve"> Centre, junto a toda la cadena de proveedores, para reducir las emisiones de CO2 en un 30% y, gracias a la instalación de 4MW de energía solar fotovoltaica, mitigará las emisiones operativas a lo largo de la vida del activo. </w:t>
      </w:r>
    </w:p>
    <w:p w14:paraId="410C827A" w14:textId="77777777" w:rsidR="004E59C1" w:rsidRDefault="004E59C1">
      <w:pPr>
        <w:shd w:val="clear" w:color="auto" w:fill="FFFFFF"/>
        <w:spacing w:after="0"/>
        <w:jc w:val="both"/>
        <w:rPr>
          <w:sz w:val="22"/>
          <w:szCs w:val="22"/>
        </w:rPr>
      </w:pPr>
    </w:p>
    <w:p w14:paraId="17F64D2D" w14:textId="77777777" w:rsidR="004E59C1" w:rsidRDefault="003426CE">
      <w:pPr>
        <w:shd w:val="clear" w:color="auto" w:fill="FFFFFF"/>
        <w:spacing w:after="0"/>
        <w:jc w:val="both"/>
        <w:rPr>
          <w:sz w:val="22"/>
          <w:szCs w:val="22"/>
        </w:rPr>
      </w:pPr>
      <w:r>
        <w:rPr>
          <w:sz w:val="22"/>
          <w:szCs w:val="22"/>
        </w:rPr>
        <w:t xml:space="preserve">El proyecto también recibirá el sello BREEAM </w:t>
      </w:r>
      <w:proofErr w:type="spellStart"/>
      <w:r>
        <w:rPr>
          <w:sz w:val="22"/>
          <w:szCs w:val="22"/>
        </w:rPr>
        <w:t>Excellent</w:t>
      </w:r>
      <w:proofErr w:type="spellEnd"/>
      <w:r>
        <w:rPr>
          <w:sz w:val="22"/>
          <w:szCs w:val="22"/>
        </w:rPr>
        <w:t xml:space="preserve"> que avala la construcción sostenible de la instalación y, además, también contará con el sello VALORIZA, que certifica la gestión de los residuos producidos durante la construcción con el objetivo de valorizarlos al 100%.</w:t>
      </w:r>
    </w:p>
    <w:p w14:paraId="5EFB7C6E" w14:textId="77777777" w:rsidR="004E59C1" w:rsidRDefault="004E59C1">
      <w:pPr>
        <w:shd w:val="clear" w:color="auto" w:fill="FFFFFF"/>
        <w:spacing w:after="0"/>
        <w:jc w:val="both"/>
        <w:rPr>
          <w:sz w:val="22"/>
          <w:szCs w:val="22"/>
        </w:rPr>
      </w:pPr>
    </w:p>
    <w:tbl>
      <w:tblPr>
        <w:tblStyle w:val="a3"/>
        <w:tblW w:w="8776" w:type="dxa"/>
        <w:tblBorders>
          <w:top w:val="single" w:sz="4" w:space="0" w:color="000000"/>
          <w:left w:val="single" w:sz="4" w:space="0" w:color="000000"/>
          <w:bottom w:val="single" w:sz="4" w:space="0" w:color="666666"/>
          <w:right w:val="single" w:sz="4" w:space="0" w:color="000000"/>
          <w:insideH w:val="single" w:sz="4" w:space="0" w:color="666666"/>
          <w:insideV w:val="single" w:sz="4" w:space="0" w:color="666666"/>
        </w:tblBorders>
        <w:tblLayout w:type="fixed"/>
        <w:tblLook w:val="0000" w:firstRow="0" w:lastRow="0" w:firstColumn="0" w:lastColumn="0" w:noHBand="0" w:noVBand="0"/>
      </w:tblPr>
      <w:tblGrid>
        <w:gridCol w:w="4388"/>
        <w:gridCol w:w="4388"/>
      </w:tblGrid>
      <w:tr w:rsidR="004E59C1" w14:paraId="75171DAC" w14:textId="77777777">
        <w:trPr>
          <w:trHeight w:val="284"/>
        </w:trPr>
        <w:tc>
          <w:tcPr>
            <w:tcW w:w="4388" w:type="dxa"/>
            <w:tcBorders>
              <w:top w:val="single" w:sz="4" w:space="0" w:color="FFFFFF"/>
              <w:left w:val="single" w:sz="4" w:space="0" w:color="FFFFFF"/>
              <w:bottom w:val="single" w:sz="4" w:space="0" w:color="FFFFFF"/>
              <w:right w:val="single" w:sz="4" w:space="0" w:color="FFFFFF"/>
            </w:tcBorders>
            <w:shd w:val="clear" w:color="auto" w:fill="FFFFFF"/>
          </w:tcPr>
          <w:p w14:paraId="70E173EE" w14:textId="77777777" w:rsidR="004E59C1" w:rsidRDefault="003426CE">
            <w:pPr>
              <w:spacing w:after="0" w:line="240" w:lineRule="auto"/>
              <w:rPr>
                <w:sz w:val="18"/>
                <w:szCs w:val="18"/>
              </w:rPr>
            </w:pPr>
            <w:r>
              <w:rPr>
                <w:sz w:val="18"/>
                <w:szCs w:val="18"/>
              </w:rPr>
              <w:t>Para más información, por favor, contactar:</w:t>
            </w:r>
          </w:p>
          <w:p w14:paraId="142967DA" w14:textId="77777777" w:rsidR="004E59C1" w:rsidRDefault="004E59C1">
            <w:pPr>
              <w:spacing w:after="0" w:line="240" w:lineRule="auto"/>
              <w:rPr>
                <w:sz w:val="18"/>
                <w:szCs w:val="18"/>
              </w:rPr>
            </w:pPr>
          </w:p>
        </w:tc>
        <w:tc>
          <w:tcPr>
            <w:tcW w:w="4388" w:type="dxa"/>
            <w:tcBorders>
              <w:top w:val="single" w:sz="4" w:space="0" w:color="FFFFFF"/>
              <w:left w:val="single" w:sz="4" w:space="0" w:color="FFFFFF"/>
              <w:bottom w:val="single" w:sz="4" w:space="0" w:color="FFFFFF"/>
              <w:right w:val="single" w:sz="4" w:space="0" w:color="FFFFFF"/>
            </w:tcBorders>
            <w:shd w:val="clear" w:color="auto" w:fill="FFFFFF"/>
          </w:tcPr>
          <w:p w14:paraId="1381C960" w14:textId="77777777" w:rsidR="004E59C1" w:rsidRDefault="004E59C1">
            <w:pPr>
              <w:spacing w:after="0" w:line="240" w:lineRule="auto"/>
              <w:rPr>
                <w:sz w:val="18"/>
                <w:szCs w:val="18"/>
              </w:rPr>
            </w:pPr>
          </w:p>
        </w:tc>
      </w:tr>
      <w:tr w:rsidR="004E59C1" w14:paraId="566DAA83" w14:textId="77777777">
        <w:trPr>
          <w:trHeight w:val="164"/>
        </w:trPr>
        <w:tc>
          <w:tcPr>
            <w:tcW w:w="4388" w:type="dxa"/>
            <w:tcBorders>
              <w:top w:val="single" w:sz="4" w:space="0" w:color="FFFFFF"/>
              <w:left w:val="single" w:sz="4" w:space="0" w:color="FFFFFF"/>
              <w:bottom w:val="single" w:sz="4" w:space="0" w:color="FFFFFF"/>
              <w:right w:val="single" w:sz="4" w:space="0" w:color="FFFFFF"/>
            </w:tcBorders>
            <w:shd w:val="clear" w:color="auto" w:fill="FFFFFF"/>
          </w:tcPr>
          <w:p w14:paraId="12DA395C" w14:textId="77777777" w:rsidR="004E59C1" w:rsidRDefault="003426CE">
            <w:pPr>
              <w:spacing w:after="0" w:line="240" w:lineRule="auto"/>
              <w:rPr>
                <w:b/>
                <w:sz w:val="18"/>
                <w:szCs w:val="18"/>
              </w:rPr>
            </w:pPr>
            <w:r>
              <w:rPr>
                <w:b/>
                <w:sz w:val="18"/>
                <w:szCs w:val="18"/>
              </w:rPr>
              <w:t>Goodman</w:t>
            </w:r>
          </w:p>
        </w:tc>
        <w:tc>
          <w:tcPr>
            <w:tcW w:w="4388" w:type="dxa"/>
            <w:tcBorders>
              <w:top w:val="single" w:sz="4" w:space="0" w:color="FFFFFF"/>
              <w:left w:val="single" w:sz="4" w:space="0" w:color="FFFFFF"/>
              <w:bottom w:val="single" w:sz="4" w:space="0" w:color="FFFFFF"/>
              <w:right w:val="single" w:sz="4" w:space="0" w:color="FFFFFF"/>
            </w:tcBorders>
            <w:shd w:val="clear" w:color="auto" w:fill="FFFFFF"/>
          </w:tcPr>
          <w:p w14:paraId="58D74B39" w14:textId="77777777" w:rsidR="004E59C1" w:rsidRDefault="003426CE">
            <w:pPr>
              <w:spacing w:after="0" w:line="240" w:lineRule="auto"/>
              <w:rPr>
                <w:b/>
                <w:sz w:val="18"/>
                <w:szCs w:val="18"/>
              </w:rPr>
            </w:pPr>
            <w:r>
              <w:rPr>
                <w:b/>
                <w:sz w:val="18"/>
                <w:szCs w:val="18"/>
              </w:rPr>
              <w:t>Ogilvy</w:t>
            </w:r>
          </w:p>
        </w:tc>
      </w:tr>
      <w:tr w:rsidR="004E59C1" w14:paraId="3D33F031" w14:textId="77777777">
        <w:trPr>
          <w:trHeight w:val="126"/>
        </w:trPr>
        <w:tc>
          <w:tcPr>
            <w:tcW w:w="4388" w:type="dxa"/>
            <w:tcBorders>
              <w:top w:val="single" w:sz="4" w:space="0" w:color="FFFFFF"/>
              <w:left w:val="single" w:sz="4" w:space="0" w:color="FFFFFF"/>
              <w:bottom w:val="single" w:sz="4" w:space="0" w:color="FFFFFF"/>
              <w:right w:val="single" w:sz="4" w:space="0" w:color="FFFFFF"/>
            </w:tcBorders>
            <w:shd w:val="clear" w:color="auto" w:fill="FFFFFF"/>
          </w:tcPr>
          <w:p w14:paraId="48335781" w14:textId="77777777" w:rsidR="004E59C1" w:rsidRDefault="003426CE">
            <w:pPr>
              <w:spacing w:after="0" w:line="240" w:lineRule="auto"/>
              <w:rPr>
                <w:sz w:val="18"/>
                <w:szCs w:val="18"/>
              </w:rPr>
            </w:pPr>
            <w:r>
              <w:rPr>
                <w:sz w:val="18"/>
                <w:szCs w:val="18"/>
              </w:rPr>
              <w:t>Jesus Herrera Nieto</w:t>
            </w:r>
          </w:p>
        </w:tc>
        <w:tc>
          <w:tcPr>
            <w:tcW w:w="4388" w:type="dxa"/>
            <w:tcBorders>
              <w:top w:val="single" w:sz="4" w:space="0" w:color="FFFFFF"/>
              <w:left w:val="single" w:sz="4" w:space="0" w:color="FFFFFF"/>
              <w:bottom w:val="single" w:sz="4" w:space="0" w:color="FFFFFF"/>
              <w:right w:val="single" w:sz="4" w:space="0" w:color="FFFFFF"/>
            </w:tcBorders>
            <w:shd w:val="clear" w:color="auto" w:fill="FFFFFF"/>
          </w:tcPr>
          <w:p w14:paraId="74B0C9A0" w14:textId="77777777" w:rsidR="004E59C1" w:rsidRDefault="003426CE">
            <w:pPr>
              <w:spacing w:after="0"/>
              <w:rPr>
                <w:sz w:val="18"/>
                <w:szCs w:val="18"/>
              </w:rPr>
            </w:pPr>
            <w:r>
              <w:rPr>
                <w:sz w:val="18"/>
                <w:szCs w:val="18"/>
              </w:rPr>
              <w:t>goodman.ogilvy@ogilvy.com</w:t>
            </w:r>
          </w:p>
        </w:tc>
      </w:tr>
      <w:tr w:rsidR="004E59C1" w14:paraId="5DF5F92C" w14:textId="77777777">
        <w:tc>
          <w:tcPr>
            <w:tcW w:w="4388" w:type="dxa"/>
            <w:tcBorders>
              <w:top w:val="single" w:sz="4" w:space="0" w:color="FFFFFF"/>
              <w:left w:val="single" w:sz="4" w:space="0" w:color="FFFFFF"/>
              <w:bottom w:val="single" w:sz="4" w:space="0" w:color="FFFFFF"/>
              <w:right w:val="single" w:sz="4" w:space="0" w:color="FFFFFF"/>
            </w:tcBorders>
            <w:shd w:val="clear" w:color="auto" w:fill="FFFFFF"/>
          </w:tcPr>
          <w:p w14:paraId="0C926564" w14:textId="77777777" w:rsidR="004E59C1" w:rsidRDefault="003426CE">
            <w:pPr>
              <w:spacing w:after="0" w:line="240" w:lineRule="auto"/>
              <w:rPr>
                <w:sz w:val="18"/>
                <w:szCs w:val="18"/>
              </w:rPr>
            </w:pPr>
            <w:proofErr w:type="spellStart"/>
            <w:r>
              <w:rPr>
                <w:sz w:val="18"/>
                <w:szCs w:val="18"/>
              </w:rPr>
              <w:t>Communications</w:t>
            </w:r>
            <w:proofErr w:type="spellEnd"/>
          </w:p>
        </w:tc>
        <w:tc>
          <w:tcPr>
            <w:tcW w:w="4388" w:type="dxa"/>
            <w:tcBorders>
              <w:top w:val="single" w:sz="4" w:space="0" w:color="FFFFFF"/>
              <w:left w:val="single" w:sz="4" w:space="0" w:color="FFFFFF"/>
              <w:bottom w:val="single" w:sz="4" w:space="0" w:color="FFFFFF"/>
              <w:right w:val="single" w:sz="4" w:space="0" w:color="FFFFFF"/>
            </w:tcBorders>
            <w:shd w:val="clear" w:color="auto" w:fill="FFFFFF"/>
          </w:tcPr>
          <w:p w14:paraId="67485BC8" w14:textId="77777777" w:rsidR="004E59C1" w:rsidRDefault="003426CE">
            <w:pPr>
              <w:spacing w:after="0"/>
              <w:rPr>
                <w:sz w:val="18"/>
                <w:szCs w:val="18"/>
              </w:rPr>
            </w:pPr>
            <w:proofErr w:type="spellStart"/>
            <w:r>
              <w:rPr>
                <w:sz w:val="18"/>
                <w:szCs w:val="18"/>
              </w:rPr>
              <w:t>Tlf</w:t>
            </w:r>
            <w:proofErr w:type="spellEnd"/>
            <w:r>
              <w:rPr>
                <w:sz w:val="18"/>
                <w:szCs w:val="18"/>
              </w:rPr>
              <w:t>: +34 630 031 298</w:t>
            </w:r>
          </w:p>
        </w:tc>
      </w:tr>
      <w:tr w:rsidR="004E59C1" w14:paraId="2605DB28" w14:textId="77777777">
        <w:trPr>
          <w:trHeight w:val="284"/>
        </w:trPr>
        <w:tc>
          <w:tcPr>
            <w:tcW w:w="4388" w:type="dxa"/>
            <w:tcBorders>
              <w:top w:val="single" w:sz="4" w:space="0" w:color="FFFFFF"/>
              <w:left w:val="single" w:sz="4" w:space="0" w:color="FFFFFF"/>
              <w:bottom w:val="single" w:sz="4" w:space="0" w:color="FFFFFF"/>
              <w:right w:val="single" w:sz="4" w:space="0" w:color="FFFFFF"/>
            </w:tcBorders>
            <w:shd w:val="clear" w:color="auto" w:fill="FFFFFF"/>
          </w:tcPr>
          <w:p w14:paraId="4064EDF1" w14:textId="77777777" w:rsidR="004E59C1" w:rsidRDefault="003426CE">
            <w:pPr>
              <w:spacing w:after="0" w:line="240" w:lineRule="auto"/>
              <w:rPr>
                <w:sz w:val="18"/>
                <w:szCs w:val="18"/>
              </w:rPr>
            </w:pPr>
            <w:r>
              <w:rPr>
                <w:sz w:val="18"/>
                <w:szCs w:val="18"/>
              </w:rPr>
              <w:t>jesus.herreranieto@goodman.com</w:t>
            </w:r>
          </w:p>
        </w:tc>
        <w:tc>
          <w:tcPr>
            <w:tcW w:w="4388" w:type="dxa"/>
            <w:tcBorders>
              <w:top w:val="single" w:sz="4" w:space="0" w:color="FFFFFF"/>
              <w:left w:val="single" w:sz="4" w:space="0" w:color="FFFFFF"/>
              <w:bottom w:val="single" w:sz="4" w:space="0" w:color="FFFFFF"/>
              <w:right w:val="single" w:sz="4" w:space="0" w:color="FFFFFF"/>
            </w:tcBorders>
            <w:shd w:val="clear" w:color="auto" w:fill="FFFFFF"/>
          </w:tcPr>
          <w:p w14:paraId="7B091209" w14:textId="77777777" w:rsidR="004E59C1" w:rsidRDefault="004E59C1">
            <w:pPr>
              <w:spacing w:after="0" w:line="240" w:lineRule="auto"/>
              <w:rPr>
                <w:sz w:val="18"/>
                <w:szCs w:val="18"/>
              </w:rPr>
            </w:pPr>
          </w:p>
        </w:tc>
      </w:tr>
    </w:tbl>
    <w:p w14:paraId="49B558FC" w14:textId="77777777" w:rsidR="004E59C1" w:rsidRDefault="004E59C1">
      <w:pPr>
        <w:shd w:val="clear" w:color="auto" w:fill="FFFFFF"/>
        <w:spacing w:after="0"/>
        <w:jc w:val="both"/>
        <w:rPr>
          <w:sz w:val="22"/>
          <w:szCs w:val="22"/>
        </w:rPr>
      </w:pPr>
    </w:p>
    <w:tbl>
      <w:tblPr>
        <w:tblStyle w:val="a4"/>
        <w:tblW w:w="8776" w:type="dxa"/>
        <w:tblBorders>
          <w:top w:val="single" w:sz="4" w:space="0" w:color="000000"/>
          <w:left w:val="single" w:sz="4" w:space="0" w:color="000000"/>
          <w:bottom w:val="single" w:sz="4" w:space="0" w:color="666666"/>
          <w:right w:val="single" w:sz="4" w:space="0" w:color="000000"/>
          <w:insideH w:val="single" w:sz="4" w:space="0" w:color="666666"/>
          <w:insideV w:val="single" w:sz="4" w:space="0" w:color="666666"/>
        </w:tblBorders>
        <w:tblLayout w:type="fixed"/>
        <w:tblLook w:val="0000" w:firstRow="0" w:lastRow="0" w:firstColumn="0" w:lastColumn="0" w:noHBand="0" w:noVBand="0"/>
      </w:tblPr>
      <w:tblGrid>
        <w:gridCol w:w="4388"/>
        <w:gridCol w:w="4388"/>
      </w:tblGrid>
      <w:tr w:rsidR="004E59C1" w14:paraId="2D8B5187" w14:textId="77777777">
        <w:trPr>
          <w:trHeight w:val="284"/>
        </w:trPr>
        <w:tc>
          <w:tcPr>
            <w:tcW w:w="4388" w:type="dxa"/>
            <w:tcBorders>
              <w:top w:val="single" w:sz="4" w:space="0" w:color="FFFFFF"/>
              <w:left w:val="single" w:sz="4" w:space="0" w:color="FFFFFF"/>
              <w:bottom w:val="single" w:sz="4" w:space="0" w:color="FFFFFF"/>
              <w:right w:val="single" w:sz="4" w:space="0" w:color="FFFFFF"/>
            </w:tcBorders>
            <w:shd w:val="clear" w:color="auto" w:fill="FFFFFF"/>
          </w:tcPr>
          <w:p w14:paraId="4D239203" w14:textId="77777777" w:rsidR="004E59C1" w:rsidRDefault="003426CE">
            <w:pPr>
              <w:spacing w:after="0"/>
              <w:rPr>
                <w:b/>
                <w:sz w:val="18"/>
                <w:szCs w:val="18"/>
              </w:rPr>
            </w:pPr>
            <w:r>
              <w:rPr>
                <w:b/>
                <w:sz w:val="18"/>
                <w:szCs w:val="18"/>
              </w:rPr>
              <w:t>SEUR</w:t>
            </w:r>
          </w:p>
        </w:tc>
        <w:tc>
          <w:tcPr>
            <w:tcW w:w="4388" w:type="dxa"/>
            <w:tcBorders>
              <w:top w:val="single" w:sz="4" w:space="0" w:color="FFFFFF"/>
              <w:left w:val="single" w:sz="4" w:space="0" w:color="FFFFFF"/>
              <w:bottom w:val="single" w:sz="4" w:space="0" w:color="FFFFFF"/>
              <w:right w:val="single" w:sz="4" w:space="0" w:color="FFFFFF"/>
            </w:tcBorders>
            <w:shd w:val="clear" w:color="auto" w:fill="FFFFFF"/>
          </w:tcPr>
          <w:p w14:paraId="68A56E74" w14:textId="77777777" w:rsidR="004E59C1" w:rsidRDefault="003426CE">
            <w:pPr>
              <w:spacing w:after="0"/>
              <w:rPr>
                <w:b/>
                <w:sz w:val="18"/>
                <w:szCs w:val="18"/>
              </w:rPr>
            </w:pPr>
            <w:r>
              <w:rPr>
                <w:b/>
                <w:sz w:val="18"/>
                <w:szCs w:val="18"/>
              </w:rPr>
              <w:t>Tinkle</w:t>
            </w:r>
          </w:p>
        </w:tc>
      </w:tr>
      <w:tr w:rsidR="004E59C1" w14:paraId="5B5232DE" w14:textId="77777777">
        <w:trPr>
          <w:trHeight w:val="284"/>
        </w:trPr>
        <w:tc>
          <w:tcPr>
            <w:tcW w:w="4388" w:type="dxa"/>
            <w:tcBorders>
              <w:top w:val="single" w:sz="4" w:space="0" w:color="FFFFFF"/>
              <w:left w:val="single" w:sz="4" w:space="0" w:color="FFFFFF"/>
              <w:bottom w:val="single" w:sz="4" w:space="0" w:color="FFFFFF"/>
              <w:right w:val="single" w:sz="4" w:space="0" w:color="FFFFFF"/>
            </w:tcBorders>
            <w:shd w:val="clear" w:color="auto" w:fill="FFFFFF"/>
          </w:tcPr>
          <w:p w14:paraId="54C36569" w14:textId="77777777" w:rsidR="004E59C1" w:rsidRDefault="003426CE">
            <w:pPr>
              <w:spacing w:after="0"/>
              <w:rPr>
                <w:sz w:val="18"/>
                <w:szCs w:val="18"/>
              </w:rPr>
            </w:pPr>
            <w:r>
              <w:rPr>
                <w:sz w:val="18"/>
                <w:szCs w:val="18"/>
              </w:rPr>
              <w:t xml:space="preserve">Eugenia Llorca / Beatriz Molero </w:t>
            </w:r>
          </w:p>
        </w:tc>
        <w:tc>
          <w:tcPr>
            <w:tcW w:w="4388" w:type="dxa"/>
            <w:tcBorders>
              <w:top w:val="single" w:sz="4" w:space="0" w:color="FFFFFF"/>
              <w:left w:val="single" w:sz="4" w:space="0" w:color="FFFFFF"/>
              <w:bottom w:val="single" w:sz="4" w:space="0" w:color="FFFFFF"/>
              <w:right w:val="single" w:sz="4" w:space="0" w:color="FFFFFF"/>
            </w:tcBorders>
            <w:shd w:val="clear" w:color="auto" w:fill="FFFFFF"/>
          </w:tcPr>
          <w:p w14:paraId="67163DEA" w14:textId="77777777" w:rsidR="004E59C1" w:rsidRDefault="003426CE">
            <w:pPr>
              <w:spacing w:after="0"/>
              <w:rPr>
                <w:sz w:val="18"/>
                <w:szCs w:val="18"/>
              </w:rPr>
            </w:pPr>
            <w:r>
              <w:rPr>
                <w:sz w:val="18"/>
                <w:szCs w:val="18"/>
              </w:rPr>
              <w:t>seur@tinkle.es</w:t>
            </w:r>
          </w:p>
        </w:tc>
      </w:tr>
      <w:tr w:rsidR="004E59C1" w14:paraId="1B8DDADC" w14:textId="77777777">
        <w:trPr>
          <w:trHeight w:val="284"/>
        </w:trPr>
        <w:tc>
          <w:tcPr>
            <w:tcW w:w="4388" w:type="dxa"/>
            <w:tcBorders>
              <w:top w:val="single" w:sz="4" w:space="0" w:color="FFFFFF"/>
              <w:left w:val="single" w:sz="4" w:space="0" w:color="FFFFFF"/>
              <w:bottom w:val="single" w:sz="4" w:space="0" w:color="FFFFFF"/>
              <w:right w:val="single" w:sz="4" w:space="0" w:color="FFFFFF"/>
            </w:tcBorders>
            <w:shd w:val="clear" w:color="auto" w:fill="FFFFFF"/>
          </w:tcPr>
          <w:p w14:paraId="7B7647F6" w14:textId="77777777" w:rsidR="004E59C1" w:rsidRDefault="003426CE">
            <w:pPr>
              <w:spacing w:after="0"/>
              <w:rPr>
                <w:sz w:val="18"/>
                <w:szCs w:val="18"/>
              </w:rPr>
            </w:pPr>
            <w:r>
              <w:rPr>
                <w:sz w:val="18"/>
                <w:szCs w:val="18"/>
              </w:rPr>
              <w:t>eugenia.llorca@seur.net</w:t>
            </w:r>
          </w:p>
        </w:tc>
        <w:tc>
          <w:tcPr>
            <w:tcW w:w="4388" w:type="dxa"/>
            <w:tcBorders>
              <w:top w:val="single" w:sz="4" w:space="0" w:color="FFFFFF"/>
              <w:left w:val="single" w:sz="4" w:space="0" w:color="FFFFFF"/>
              <w:bottom w:val="single" w:sz="4" w:space="0" w:color="FFFFFF"/>
              <w:right w:val="single" w:sz="4" w:space="0" w:color="FFFFFF"/>
            </w:tcBorders>
            <w:shd w:val="clear" w:color="auto" w:fill="FFFFFF"/>
          </w:tcPr>
          <w:p w14:paraId="03B395FE" w14:textId="77777777" w:rsidR="004E59C1" w:rsidRDefault="003426CE">
            <w:pPr>
              <w:spacing w:after="0"/>
              <w:rPr>
                <w:sz w:val="18"/>
                <w:szCs w:val="18"/>
              </w:rPr>
            </w:pPr>
            <w:proofErr w:type="spellStart"/>
            <w:r>
              <w:rPr>
                <w:sz w:val="18"/>
                <w:szCs w:val="18"/>
              </w:rPr>
              <w:t>Tlf</w:t>
            </w:r>
            <w:proofErr w:type="spellEnd"/>
            <w:r>
              <w:rPr>
                <w:sz w:val="18"/>
                <w:szCs w:val="18"/>
              </w:rPr>
              <w:t>: + 34 91 702 10 10</w:t>
            </w:r>
          </w:p>
        </w:tc>
      </w:tr>
      <w:tr w:rsidR="004E59C1" w14:paraId="118F5897" w14:textId="77777777">
        <w:trPr>
          <w:trHeight w:val="284"/>
        </w:trPr>
        <w:tc>
          <w:tcPr>
            <w:tcW w:w="4388" w:type="dxa"/>
            <w:tcBorders>
              <w:top w:val="single" w:sz="4" w:space="0" w:color="FFFFFF"/>
              <w:left w:val="single" w:sz="4" w:space="0" w:color="FFFFFF"/>
              <w:bottom w:val="single" w:sz="4" w:space="0" w:color="FFFFFF"/>
              <w:right w:val="single" w:sz="4" w:space="0" w:color="FFFFFF"/>
            </w:tcBorders>
            <w:shd w:val="clear" w:color="auto" w:fill="FFFFFF"/>
          </w:tcPr>
          <w:p w14:paraId="2C11FC7F" w14:textId="77777777" w:rsidR="004E59C1" w:rsidRDefault="003426CE">
            <w:pPr>
              <w:spacing w:after="0"/>
              <w:rPr>
                <w:sz w:val="18"/>
                <w:szCs w:val="18"/>
              </w:rPr>
            </w:pPr>
            <w:r>
              <w:rPr>
                <w:sz w:val="18"/>
                <w:szCs w:val="18"/>
              </w:rPr>
              <w:t>beatriz.molero@seur.net</w:t>
            </w:r>
          </w:p>
        </w:tc>
        <w:tc>
          <w:tcPr>
            <w:tcW w:w="4388" w:type="dxa"/>
            <w:tcBorders>
              <w:top w:val="single" w:sz="4" w:space="0" w:color="FFFFFF"/>
              <w:left w:val="single" w:sz="4" w:space="0" w:color="FFFFFF"/>
              <w:bottom w:val="single" w:sz="4" w:space="0" w:color="FFFFFF"/>
              <w:right w:val="single" w:sz="4" w:space="0" w:color="FFFFFF"/>
            </w:tcBorders>
            <w:shd w:val="clear" w:color="auto" w:fill="FFFFFF"/>
          </w:tcPr>
          <w:p w14:paraId="49104E0E" w14:textId="77777777" w:rsidR="004E59C1" w:rsidRDefault="004E59C1">
            <w:pPr>
              <w:spacing w:before="240" w:after="0" w:line="276" w:lineRule="auto"/>
              <w:jc w:val="both"/>
              <w:rPr>
                <w:sz w:val="18"/>
                <w:szCs w:val="18"/>
              </w:rPr>
            </w:pPr>
          </w:p>
        </w:tc>
      </w:tr>
    </w:tbl>
    <w:p w14:paraId="41B043A1" w14:textId="77777777" w:rsidR="003426CE" w:rsidRPr="003426CE" w:rsidRDefault="003426CE" w:rsidP="003426CE">
      <w:pPr>
        <w:spacing w:after="0" w:line="240" w:lineRule="auto"/>
        <w:rPr>
          <w:b/>
          <w:sz w:val="18"/>
          <w:szCs w:val="18"/>
        </w:rPr>
      </w:pPr>
      <w:r w:rsidRPr="003426CE">
        <w:rPr>
          <w:b/>
          <w:sz w:val="18"/>
          <w:szCs w:val="18"/>
        </w:rPr>
        <w:t xml:space="preserve">Sobre Goodman </w:t>
      </w:r>
    </w:p>
    <w:p w14:paraId="221F602A" w14:textId="77777777" w:rsidR="003426CE" w:rsidRPr="003426CE" w:rsidRDefault="003426CE" w:rsidP="003426CE">
      <w:pPr>
        <w:spacing w:after="0" w:line="240" w:lineRule="auto"/>
        <w:rPr>
          <w:bCs/>
          <w:sz w:val="18"/>
          <w:szCs w:val="18"/>
        </w:rPr>
      </w:pPr>
      <w:r w:rsidRPr="003426CE">
        <w:rPr>
          <w:bCs/>
          <w:sz w:val="18"/>
          <w:szCs w:val="18"/>
        </w:rPr>
        <w:t xml:space="preserve">Goodman </w:t>
      </w:r>
      <w:proofErr w:type="spellStart"/>
      <w:r w:rsidRPr="003426CE">
        <w:rPr>
          <w:bCs/>
          <w:sz w:val="18"/>
          <w:szCs w:val="18"/>
        </w:rPr>
        <w:t>Group</w:t>
      </w:r>
      <w:proofErr w:type="spellEnd"/>
      <w:r w:rsidRPr="003426CE">
        <w:rPr>
          <w:bCs/>
          <w:sz w:val="18"/>
          <w:szCs w:val="18"/>
        </w:rPr>
        <w:t xml:space="preserve"> es un proveedor de infraestructura esencial. Posee, desarrolla y gestiona propiedades logísticas y centros de datos sostenibles de alta calidad en las principales ciudades del mundo, que son fundamentales para la economía digital.</w:t>
      </w:r>
    </w:p>
    <w:p w14:paraId="28B8FB95" w14:textId="77777777" w:rsidR="003426CE" w:rsidRPr="003426CE" w:rsidRDefault="003426CE" w:rsidP="003426CE">
      <w:pPr>
        <w:spacing w:after="0" w:line="240" w:lineRule="auto"/>
        <w:rPr>
          <w:bCs/>
          <w:sz w:val="18"/>
          <w:szCs w:val="18"/>
        </w:rPr>
      </w:pPr>
      <w:r w:rsidRPr="003426CE">
        <w:rPr>
          <w:bCs/>
          <w:sz w:val="18"/>
          <w:szCs w:val="18"/>
        </w:rPr>
        <w:t xml:space="preserve"> </w:t>
      </w:r>
    </w:p>
    <w:p w14:paraId="5B98522D" w14:textId="77777777" w:rsidR="003426CE" w:rsidRPr="003426CE" w:rsidRDefault="003426CE" w:rsidP="003426CE">
      <w:pPr>
        <w:spacing w:after="0" w:line="240" w:lineRule="auto"/>
        <w:rPr>
          <w:bCs/>
          <w:sz w:val="18"/>
          <w:szCs w:val="18"/>
        </w:rPr>
      </w:pPr>
      <w:r w:rsidRPr="003426CE">
        <w:rPr>
          <w:bCs/>
          <w:sz w:val="18"/>
          <w:szCs w:val="18"/>
        </w:rPr>
        <w:lastRenderedPageBreak/>
        <w:t xml:space="preserve">Goodman opera en mercados de consumo clave en Australia, Nueva Zelanda, Asia, Europa, el Reino Unido y América. Goodman </w:t>
      </w:r>
      <w:proofErr w:type="spellStart"/>
      <w:r w:rsidRPr="003426CE">
        <w:rPr>
          <w:bCs/>
          <w:sz w:val="18"/>
          <w:szCs w:val="18"/>
        </w:rPr>
        <w:t>Group</w:t>
      </w:r>
      <w:proofErr w:type="spellEnd"/>
      <w:r w:rsidRPr="003426CE">
        <w:rPr>
          <w:bCs/>
          <w:sz w:val="18"/>
          <w:szCs w:val="18"/>
        </w:rPr>
        <w:t xml:space="preserve">, compuesto por las entidades unidas Goodman </w:t>
      </w:r>
      <w:proofErr w:type="spellStart"/>
      <w:r w:rsidRPr="003426CE">
        <w:rPr>
          <w:bCs/>
          <w:sz w:val="18"/>
          <w:szCs w:val="18"/>
        </w:rPr>
        <w:t>Limited</w:t>
      </w:r>
      <w:proofErr w:type="spellEnd"/>
      <w:r w:rsidRPr="003426CE">
        <w:rPr>
          <w:bCs/>
          <w:sz w:val="18"/>
          <w:szCs w:val="18"/>
        </w:rPr>
        <w:t xml:space="preserve">, Goodman Industrial Trust y Goodman </w:t>
      </w:r>
      <w:proofErr w:type="spellStart"/>
      <w:r w:rsidRPr="003426CE">
        <w:rPr>
          <w:bCs/>
          <w:sz w:val="18"/>
          <w:szCs w:val="18"/>
        </w:rPr>
        <w:t>Logistics</w:t>
      </w:r>
      <w:proofErr w:type="spellEnd"/>
      <w:r w:rsidRPr="003426CE">
        <w:rPr>
          <w:bCs/>
          <w:sz w:val="18"/>
          <w:szCs w:val="18"/>
        </w:rPr>
        <w:t xml:space="preserve"> (HK) </w:t>
      </w:r>
      <w:proofErr w:type="spellStart"/>
      <w:r w:rsidRPr="003426CE">
        <w:rPr>
          <w:bCs/>
          <w:sz w:val="18"/>
          <w:szCs w:val="18"/>
        </w:rPr>
        <w:t>Limited</w:t>
      </w:r>
      <w:proofErr w:type="spellEnd"/>
      <w:r w:rsidRPr="003426CE">
        <w:rPr>
          <w:bCs/>
          <w:sz w:val="18"/>
          <w:szCs w:val="18"/>
        </w:rPr>
        <w:t>, es el grupo inmobiliario más grande de la Bolsa de Valores de Australia (ASX: GMG), una de las 10 principales entidades por capitalización de mercado y uno de los mayores gestores de inversión especializados en propiedades industriales a nivel mundial.</w:t>
      </w:r>
    </w:p>
    <w:p w14:paraId="7D957A63" w14:textId="77777777" w:rsidR="003426CE" w:rsidRPr="003426CE" w:rsidRDefault="003426CE" w:rsidP="003426CE">
      <w:pPr>
        <w:spacing w:after="0" w:line="240" w:lineRule="auto"/>
        <w:rPr>
          <w:bCs/>
          <w:sz w:val="18"/>
          <w:szCs w:val="18"/>
        </w:rPr>
      </w:pPr>
      <w:r w:rsidRPr="003426CE">
        <w:rPr>
          <w:bCs/>
          <w:sz w:val="18"/>
          <w:szCs w:val="18"/>
        </w:rPr>
        <w:t xml:space="preserve"> </w:t>
      </w:r>
    </w:p>
    <w:p w14:paraId="6A851356" w14:textId="77777777" w:rsidR="003426CE" w:rsidRPr="003426CE" w:rsidRDefault="003426CE" w:rsidP="003426CE">
      <w:pPr>
        <w:spacing w:after="0" w:line="240" w:lineRule="auto"/>
        <w:rPr>
          <w:bCs/>
          <w:sz w:val="18"/>
          <w:szCs w:val="18"/>
        </w:rPr>
      </w:pPr>
      <w:r w:rsidRPr="003426CE">
        <w:rPr>
          <w:bCs/>
          <w:sz w:val="18"/>
          <w:szCs w:val="18"/>
        </w:rPr>
        <w:t>La cartera de propiedades del Grupo incluye centros de logística y distribución, almacenes, industria ligera, industria de varios pisos, parques empresariales y centros de datos. Goodman adopta una visión a largo plazo, invirtiendo significativamente junto con sus socios de capital en su plataforma de gestión de inversiones y concentrando la cartera donde puede crear el mayor valor para los clientes e inversores.</w:t>
      </w:r>
    </w:p>
    <w:p w14:paraId="0E43AF53" w14:textId="77777777" w:rsidR="003426CE" w:rsidRPr="003426CE" w:rsidRDefault="003426CE" w:rsidP="003426CE">
      <w:pPr>
        <w:spacing w:after="0" w:line="240" w:lineRule="auto"/>
        <w:rPr>
          <w:bCs/>
          <w:sz w:val="18"/>
          <w:szCs w:val="18"/>
        </w:rPr>
      </w:pPr>
      <w:r w:rsidRPr="003426CE">
        <w:rPr>
          <w:bCs/>
          <w:sz w:val="18"/>
          <w:szCs w:val="18"/>
        </w:rPr>
        <w:t xml:space="preserve"> </w:t>
      </w:r>
    </w:p>
    <w:p w14:paraId="38CAC8FB" w14:textId="64E98F2E" w:rsidR="004E59C1" w:rsidRPr="003426CE" w:rsidRDefault="003426CE" w:rsidP="003426CE">
      <w:pPr>
        <w:spacing w:after="0" w:line="240" w:lineRule="auto"/>
        <w:rPr>
          <w:bCs/>
          <w:sz w:val="18"/>
          <w:szCs w:val="18"/>
        </w:rPr>
      </w:pPr>
      <w:r w:rsidRPr="003426CE">
        <w:rPr>
          <w:bCs/>
          <w:sz w:val="18"/>
          <w:szCs w:val="18"/>
        </w:rPr>
        <w:t xml:space="preserve">Para más información, visite: </w:t>
      </w:r>
      <w:hyperlink r:id="rId11" w:history="1">
        <w:r w:rsidRPr="003426CE">
          <w:rPr>
            <w:rStyle w:val="Hipervnculo"/>
            <w:bCs/>
            <w:sz w:val="18"/>
            <w:szCs w:val="18"/>
          </w:rPr>
          <w:t>www.goodman.com</w:t>
        </w:r>
      </w:hyperlink>
    </w:p>
    <w:p w14:paraId="68AD4806" w14:textId="77777777" w:rsidR="003426CE" w:rsidRDefault="003426CE" w:rsidP="003426CE">
      <w:pPr>
        <w:spacing w:after="0" w:line="240" w:lineRule="auto"/>
        <w:rPr>
          <w:color w:val="58B946"/>
          <w:sz w:val="18"/>
          <w:szCs w:val="18"/>
          <w:u w:val="single"/>
        </w:rPr>
      </w:pPr>
    </w:p>
    <w:p w14:paraId="568D0C97" w14:textId="77777777" w:rsidR="004E59C1" w:rsidRDefault="003426CE">
      <w:pPr>
        <w:spacing w:after="0" w:line="240" w:lineRule="auto"/>
        <w:rPr>
          <w:b/>
          <w:sz w:val="18"/>
          <w:szCs w:val="18"/>
        </w:rPr>
      </w:pPr>
      <w:r>
        <w:rPr>
          <w:b/>
          <w:sz w:val="18"/>
          <w:szCs w:val="18"/>
        </w:rPr>
        <w:t>Sobre SEUR</w:t>
      </w:r>
    </w:p>
    <w:p w14:paraId="7C28DAAA" w14:textId="77777777" w:rsidR="004E59C1" w:rsidRDefault="003426CE">
      <w:pPr>
        <w:pBdr>
          <w:top w:val="nil"/>
          <w:left w:val="nil"/>
          <w:bottom w:val="nil"/>
          <w:right w:val="nil"/>
          <w:between w:val="nil"/>
        </w:pBdr>
        <w:spacing w:after="0" w:line="240" w:lineRule="auto"/>
        <w:jc w:val="both"/>
        <w:rPr>
          <w:color w:val="000000"/>
          <w:sz w:val="18"/>
          <w:szCs w:val="18"/>
        </w:rPr>
      </w:pPr>
      <w:r>
        <w:rPr>
          <w:color w:val="000000"/>
          <w:sz w:val="18"/>
          <w:szCs w:val="18"/>
        </w:rPr>
        <w:t>Nuestros más de 80 años de historia nos han permitido ser pioneros en el transporte urgente en España, con tres grandes ejes de negocio: internacional, comercio electrónico y negocio B2B.</w:t>
      </w:r>
    </w:p>
    <w:p w14:paraId="4659957B" w14:textId="77777777" w:rsidR="004E59C1" w:rsidRDefault="004E59C1">
      <w:pPr>
        <w:pBdr>
          <w:top w:val="nil"/>
          <w:left w:val="nil"/>
          <w:bottom w:val="nil"/>
          <w:right w:val="nil"/>
          <w:between w:val="nil"/>
        </w:pBdr>
        <w:spacing w:after="0" w:line="240" w:lineRule="auto"/>
        <w:jc w:val="both"/>
        <w:rPr>
          <w:color w:val="000000"/>
          <w:sz w:val="18"/>
          <w:szCs w:val="18"/>
        </w:rPr>
      </w:pPr>
    </w:p>
    <w:p w14:paraId="75C874E9" w14:textId="77777777" w:rsidR="004E59C1" w:rsidRDefault="003426CE">
      <w:pPr>
        <w:pBdr>
          <w:top w:val="nil"/>
          <w:left w:val="nil"/>
          <w:bottom w:val="nil"/>
          <w:right w:val="nil"/>
          <w:between w:val="nil"/>
        </w:pBdr>
        <w:spacing w:after="0" w:line="240" w:lineRule="auto"/>
        <w:jc w:val="both"/>
        <w:rPr>
          <w:color w:val="000000"/>
          <w:sz w:val="18"/>
          <w:szCs w:val="18"/>
        </w:rPr>
      </w:pPr>
      <w:r>
        <w:rPr>
          <w:color w:val="000000"/>
          <w:sz w:val="18"/>
          <w:szCs w:val="18"/>
        </w:rPr>
        <w:t xml:space="preserve">Gracias a nuestros más de 10.000 profesionales y a nuestra flota de 6.500 vehículos, damos servicio a empresas de todos los tamaños y sectores y, como parte de </w:t>
      </w:r>
      <w:proofErr w:type="spellStart"/>
      <w:r>
        <w:rPr>
          <w:color w:val="000000"/>
          <w:sz w:val="18"/>
          <w:szCs w:val="18"/>
        </w:rPr>
        <w:t>Geopost</w:t>
      </w:r>
      <w:proofErr w:type="spellEnd"/>
      <w:r>
        <w:rPr>
          <w:color w:val="000000"/>
          <w:sz w:val="18"/>
          <w:szCs w:val="18"/>
        </w:rPr>
        <w:t>, una de las mayores redes internacionales de transporte urgente, realizamos entregas en todo el mundo.</w:t>
      </w:r>
    </w:p>
    <w:p w14:paraId="2639F7B2" w14:textId="77777777" w:rsidR="004E59C1" w:rsidRDefault="004E59C1">
      <w:pPr>
        <w:pBdr>
          <w:top w:val="nil"/>
          <w:left w:val="nil"/>
          <w:bottom w:val="nil"/>
          <w:right w:val="nil"/>
          <w:between w:val="nil"/>
        </w:pBdr>
        <w:spacing w:after="0" w:line="240" w:lineRule="auto"/>
        <w:jc w:val="both"/>
        <w:rPr>
          <w:color w:val="000000"/>
          <w:sz w:val="18"/>
          <w:szCs w:val="18"/>
        </w:rPr>
      </w:pPr>
    </w:p>
    <w:p w14:paraId="18E03478" w14:textId="77777777" w:rsidR="004E59C1" w:rsidRDefault="003426CE">
      <w:pPr>
        <w:pBdr>
          <w:top w:val="nil"/>
          <w:left w:val="nil"/>
          <w:bottom w:val="nil"/>
          <w:right w:val="nil"/>
          <w:between w:val="nil"/>
        </w:pBdr>
        <w:spacing w:after="0" w:line="240" w:lineRule="auto"/>
        <w:jc w:val="both"/>
        <w:rPr>
          <w:color w:val="000000"/>
          <w:sz w:val="18"/>
          <w:szCs w:val="18"/>
        </w:rPr>
      </w:pPr>
      <w:r>
        <w:rPr>
          <w:color w:val="000000"/>
          <w:sz w:val="18"/>
          <w:szCs w:val="18"/>
        </w:rPr>
        <w:t xml:space="preserve">Invertimos constantemente en innovación e infraestructuras para estar más cerca de nuestros clientes y ofrecerles mayor flexibilidad a través de soluciones como </w:t>
      </w:r>
      <w:proofErr w:type="spellStart"/>
      <w:r>
        <w:rPr>
          <w:color w:val="000000"/>
          <w:sz w:val="18"/>
          <w:szCs w:val="18"/>
        </w:rPr>
        <w:t>Predict</w:t>
      </w:r>
      <w:proofErr w:type="spellEnd"/>
      <w:r>
        <w:rPr>
          <w:color w:val="000000"/>
          <w:sz w:val="18"/>
          <w:szCs w:val="18"/>
        </w:rPr>
        <w:t xml:space="preserve">, sistema interactivo para concertar la entrega, o SEUR </w:t>
      </w:r>
      <w:proofErr w:type="spellStart"/>
      <w:r>
        <w:rPr>
          <w:color w:val="000000"/>
          <w:sz w:val="18"/>
          <w:szCs w:val="18"/>
        </w:rPr>
        <w:t>Now</w:t>
      </w:r>
      <w:proofErr w:type="spellEnd"/>
      <w:r>
        <w:rPr>
          <w:color w:val="000000"/>
          <w:sz w:val="18"/>
          <w:szCs w:val="18"/>
        </w:rPr>
        <w:t xml:space="preserve">, para las entregas </w:t>
      </w:r>
      <w:proofErr w:type="spellStart"/>
      <w:r>
        <w:rPr>
          <w:color w:val="000000"/>
          <w:sz w:val="18"/>
          <w:szCs w:val="18"/>
        </w:rPr>
        <w:t>superurgentes</w:t>
      </w:r>
      <w:proofErr w:type="spellEnd"/>
      <w:r>
        <w:rPr>
          <w:color w:val="000000"/>
          <w:sz w:val="18"/>
          <w:szCs w:val="18"/>
        </w:rPr>
        <w:t xml:space="preserve"> en una o dos horas. Apostamos por la logística sostenible con la integración de sistemas de reparto alternativos en grandes ciudades como el uso de vehículos ecológicos, </w:t>
      </w:r>
      <w:proofErr w:type="spellStart"/>
      <w:r>
        <w:rPr>
          <w:color w:val="000000"/>
          <w:sz w:val="18"/>
          <w:szCs w:val="18"/>
        </w:rPr>
        <w:t>hubs</w:t>
      </w:r>
      <w:proofErr w:type="spellEnd"/>
      <w:r>
        <w:rPr>
          <w:color w:val="000000"/>
          <w:sz w:val="18"/>
          <w:szCs w:val="18"/>
        </w:rPr>
        <w:t xml:space="preserve"> urbanos o nuestra red de puntos Pickup con más de 9.500 puntos, entre tiendas de conveniencia y </w:t>
      </w:r>
      <w:proofErr w:type="spellStart"/>
      <w:r>
        <w:rPr>
          <w:color w:val="000000"/>
          <w:sz w:val="18"/>
          <w:szCs w:val="18"/>
        </w:rPr>
        <w:t>lockers</w:t>
      </w:r>
      <w:proofErr w:type="spellEnd"/>
      <w:r>
        <w:rPr>
          <w:color w:val="000000"/>
          <w:sz w:val="18"/>
          <w:szCs w:val="18"/>
        </w:rPr>
        <w:t>.</w:t>
      </w:r>
    </w:p>
    <w:sectPr w:rsidR="004E59C1">
      <w:headerReference w:type="even" r:id="rId12"/>
      <w:headerReference w:type="default" r:id="rId13"/>
      <w:footerReference w:type="even" r:id="rId14"/>
      <w:footerReference w:type="default" r:id="rId15"/>
      <w:headerReference w:type="first" r:id="rId16"/>
      <w:footerReference w:type="first" r:id="rId17"/>
      <w:pgSz w:w="11906" w:h="16838"/>
      <w:pgMar w:top="851" w:right="1247" w:bottom="794" w:left="1247" w:header="709" w:footer="13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83F09" w14:textId="77777777" w:rsidR="005426C3" w:rsidRDefault="005426C3">
      <w:pPr>
        <w:spacing w:after="0" w:line="240" w:lineRule="auto"/>
      </w:pPr>
      <w:r>
        <w:separator/>
      </w:r>
    </w:p>
  </w:endnote>
  <w:endnote w:type="continuationSeparator" w:id="0">
    <w:p w14:paraId="7ADD1FD8" w14:textId="77777777" w:rsidR="005426C3" w:rsidRDefault="00542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48557" w14:textId="77777777" w:rsidR="004E59C1" w:rsidRDefault="004E59C1">
    <w:pPr>
      <w:pBdr>
        <w:top w:val="nil"/>
        <w:left w:val="nil"/>
        <w:bottom w:val="nil"/>
        <w:right w:val="nil"/>
        <w:between w:val="nil"/>
      </w:pBdr>
      <w:tabs>
        <w:tab w:val="center" w:pos="4082"/>
        <w:tab w:val="right" w:pos="8222"/>
      </w:tabs>
      <w:spacing w:line="240" w:lineRule="auto"/>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9424" w14:textId="77777777" w:rsidR="004E59C1" w:rsidRDefault="004E59C1">
    <w:pPr>
      <w:pBdr>
        <w:top w:val="nil"/>
        <w:left w:val="nil"/>
        <w:bottom w:val="nil"/>
        <w:right w:val="nil"/>
        <w:between w:val="nil"/>
      </w:pBdr>
      <w:tabs>
        <w:tab w:val="center" w:pos="4082"/>
        <w:tab w:val="right" w:pos="8222"/>
      </w:tabs>
      <w:spacing w:line="240" w:lineRule="auto"/>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1EF19" w14:textId="77777777" w:rsidR="004E59C1" w:rsidRDefault="004E59C1">
    <w:pPr>
      <w:pBdr>
        <w:top w:val="nil"/>
        <w:left w:val="nil"/>
        <w:bottom w:val="nil"/>
        <w:right w:val="nil"/>
        <w:between w:val="nil"/>
      </w:pBdr>
      <w:tabs>
        <w:tab w:val="center" w:pos="4082"/>
        <w:tab w:val="right" w:pos="8222"/>
      </w:tabs>
      <w:spacing w:line="240" w:lineRule="auto"/>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66882" w14:textId="77777777" w:rsidR="005426C3" w:rsidRDefault="005426C3">
      <w:pPr>
        <w:spacing w:after="0" w:line="240" w:lineRule="auto"/>
      </w:pPr>
      <w:r>
        <w:separator/>
      </w:r>
    </w:p>
  </w:footnote>
  <w:footnote w:type="continuationSeparator" w:id="0">
    <w:p w14:paraId="219574D1" w14:textId="77777777" w:rsidR="005426C3" w:rsidRDefault="00542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A9820" w14:textId="77777777" w:rsidR="004E59C1" w:rsidRDefault="004E59C1">
    <w:pPr>
      <w:pBdr>
        <w:top w:val="nil"/>
        <w:left w:val="nil"/>
        <w:bottom w:val="nil"/>
        <w:right w:val="nil"/>
        <w:between w:val="nil"/>
      </w:pBdr>
      <w:tabs>
        <w:tab w:val="center" w:pos="4082"/>
        <w:tab w:val="right" w:pos="8222"/>
      </w:tabs>
      <w:spacing w:line="240" w:lineRule="auto"/>
      <w:rPr>
        <w:color w:val="000000"/>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E1C81" w14:textId="77777777" w:rsidR="004E59C1" w:rsidRDefault="004E59C1">
    <w:pPr>
      <w:pBdr>
        <w:top w:val="nil"/>
        <w:left w:val="nil"/>
        <w:bottom w:val="nil"/>
        <w:right w:val="nil"/>
        <w:between w:val="nil"/>
      </w:pBdr>
      <w:tabs>
        <w:tab w:val="center" w:pos="4082"/>
        <w:tab w:val="right" w:pos="8222"/>
      </w:tabs>
      <w:spacing w:line="240" w:lineRule="auto"/>
      <w:rPr>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B63A2" w14:textId="77777777" w:rsidR="004E59C1" w:rsidRDefault="004E59C1">
    <w:pPr>
      <w:pBdr>
        <w:top w:val="nil"/>
        <w:left w:val="nil"/>
        <w:bottom w:val="nil"/>
        <w:right w:val="nil"/>
        <w:between w:val="nil"/>
      </w:pBdr>
      <w:tabs>
        <w:tab w:val="center" w:pos="4082"/>
        <w:tab w:val="right" w:pos="8222"/>
      </w:tabs>
      <w:spacing w:line="240" w:lineRule="auto"/>
      <w:jc w:val="right"/>
      <w:rPr>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D09CB"/>
    <w:multiLevelType w:val="multilevel"/>
    <w:tmpl w:val="B7108B50"/>
    <w:lvl w:ilvl="0">
      <w:start w:val="1"/>
      <w:numFmt w:val="bullet"/>
      <w:pStyle w:val="Listaconvietas2"/>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759D57D6"/>
    <w:multiLevelType w:val="multilevel"/>
    <w:tmpl w:val="CB701800"/>
    <w:lvl w:ilvl="0">
      <w:start w:val="1"/>
      <w:numFmt w:val="decimal"/>
      <w:pStyle w:val="Listaconvietas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81893206">
    <w:abstractNumId w:val="0"/>
  </w:num>
  <w:num w:numId="2" w16cid:durableId="482699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9C1"/>
    <w:rsid w:val="001A5D5A"/>
    <w:rsid w:val="003426CE"/>
    <w:rsid w:val="004E59C1"/>
    <w:rsid w:val="005426C3"/>
    <w:rsid w:val="00591245"/>
    <w:rsid w:val="005E7D82"/>
    <w:rsid w:val="006225BF"/>
    <w:rsid w:val="00693715"/>
    <w:rsid w:val="00B62302"/>
    <w:rsid w:val="00BA1B11"/>
    <w:rsid w:val="00CA2CF0"/>
    <w:rsid w:val="00D1086D"/>
    <w:rsid w:val="00DC7F84"/>
    <w:rsid w:val="00DF64B6"/>
    <w:rsid w:val="00E12E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3B723"/>
  <w15:docId w15:val="{92AE8DC1-8CA9-7F47-904F-EC44DCCD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s-ES" w:eastAsia="en-GB" w:bidi="ar-SA"/>
      </w:rPr>
    </w:rPrDefault>
    <w:pPrDefault>
      <w:pPr>
        <w:spacing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559"/>
    <w:pPr>
      <w:spacing w:line="240" w:lineRule="atLeast"/>
    </w:pPr>
    <w:rPr>
      <w:szCs w:val="24"/>
    </w:rPr>
  </w:style>
  <w:style w:type="paragraph" w:styleId="Ttulo1">
    <w:name w:val="heading 1"/>
    <w:basedOn w:val="Normal"/>
    <w:next w:val="Normal"/>
    <w:uiPriority w:val="9"/>
    <w:qFormat/>
    <w:rsid w:val="00495DF1"/>
    <w:pPr>
      <w:keepNext/>
      <w:spacing w:after="0"/>
      <w:outlineLvl w:val="0"/>
    </w:pPr>
    <w:rPr>
      <w:b/>
      <w:bCs/>
      <w:sz w:val="28"/>
      <w:szCs w:val="32"/>
    </w:rPr>
  </w:style>
  <w:style w:type="paragraph" w:styleId="Ttulo2">
    <w:name w:val="heading 2"/>
    <w:basedOn w:val="Normal"/>
    <w:next w:val="Normal"/>
    <w:uiPriority w:val="9"/>
    <w:semiHidden/>
    <w:unhideWhenUsed/>
    <w:qFormat/>
    <w:rsid w:val="00584205"/>
    <w:pPr>
      <w:keepNext/>
      <w:outlineLvl w:val="1"/>
    </w:pPr>
    <w:rPr>
      <w:b/>
      <w:bCs/>
      <w:iCs/>
      <w:szCs w:val="28"/>
    </w:rPr>
  </w:style>
  <w:style w:type="paragraph" w:styleId="Ttulo3">
    <w:name w:val="heading 3"/>
    <w:basedOn w:val="Normal"/>
    <w:next w:val="Normal"/>
    <w:uiPriority w:val="9"/>
    <w:semiHidden/>
    <w:unhideWhenUsed/>
    <w:qFormat/>
    <w:rsid w:val="0038263C"/>
    <w:pPr>
      <w:keepNext/>
      <w:outlineLvl w:val="2"/>
    </w:pPr>
    <w:rPr>
      <w:b/>
      <w:bCs/>
      <w:szCs w:val="26"/>
    </w:rPr>
  </w:style>
  <w:style w:type="paragraph" w:styleId="Ttulo4">
    <w:name w:val="heading 4"/>
    <w:basedOn w:val="Normal"/>
    <w:next w:val="Normal"/>
    <w:link w:val="Ttulo4Car"/>
    <w:uiPriority w:val="9"/>
    <w:semiHidden/>
    <w:unhideWhenUsed/>
    <w:qFormat/>
    <w:rsid w:val="00AD5F2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AD5F2D"/>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AD5F2D"/>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semiHidden/>
    <w:unhideWhenUsed/>
    <w:qFormat/>
    <w:rsid w:val="00AD5F2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semiHidden/>
    <w:unhideWhenUsed/>
    <w:qFormat/>
    <w:rsid w:val="00AD5F2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AD5F2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AD5F2D"/>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1">
    <w:name w:val="Table Normal1"/>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15">
    <w:name w:val="Table Normal15"/>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14">
    <w:name w:val="Table Normal14"/>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3">
    <w:name w:val="Table Normal13"/>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paragraph" w:styleId="Encabezado">
    <w:name w:val="header"/>
    <w:basedOn w:val="Normal"/>
    <w:rsid w:val="00CE1559"/>
    <w:pPr>
      <w:tabs>
        <w:tab w:val="center" w:pos="4082"/>
        <w:tab w:val="right" w:pos="8222"/>
      </w:tabs>
      <w:spacing w:line="160" w:lineRule="atLeast"/>
    </w:pPr>
    <w:rPr>
      <w:sz w:val="14"/>
    </w:rPr>
  </w:style>
  <w:style w:type="table" w:styleId="Tablaconcuadrcula">
    <w:name w:val="Table Grid"/>
    <w:basedOn w:val="Tablanormal"/>
    <w:rsid w:val="0038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3927CA"/>
    <w:rPr>
      <w:rFonts w:ascii="Tahoma" w:hAnsi="Tahoma" w:cs="Tahoma"/>
      <w:sz w:val="16"/>
      <w:szCs w:val="16"/>
    </w:rPr>
  </w:style>
  <w:style w:type="paragraph" w:customStyle="1" w:styleId="CharCharCharChar">
    <w:name w:val="Char Char Char Char"/>
    <w:basedOn w:val="Normal"/>
    <w:semiHidden/>
    <w:rsid w:val="00025C17"/>
    <w:pPr>
      <w:spacing w:after="160" w:line="240" w:lineRule="exact"/>
    </w:pPr>
    <w:rPr>
      <w:rFonts w:ascii="Verdana" w:eastAsia="SimSun" w:hAnsi="Verdana"/>
      <w:szCs w:val="20"/>
      <w:lang w:val="en-US"/>
    </w:rPr>
  </w:style>
  <w:style w:type="paragraph" w:styleId="Listaconvietas">
    <w:name w:val="List Bullet"/>
    <w:basedOn w:val="Normal"/>
    <w:qFormat/>
    <w:rsid w:val="00CE1559"/>
  </w:style>
  <w:style w:type="paragraph" w:styleId="Listaconvietas2">
    <w:name w:val="List Bullet 2"/>
    <w:basedOn w:val="Normal"/>
    <w:qFormat/>
    <w:rsid w:val="00CE1559"/>
    <w:pPr>
      <w:numPr>
        <w:numId w:val="1"/>
      </w:numPr>
    </w:pPr>
  </w:style>
  <w:style w:type="table" w:customStyle="1" w:styleId="TableGoodman">
    <w:name w:val="Table_Goodman"/>
    <w:basedOn w:val="Tablanormal"/>
    <w:rsid w:val="00CE1559"/>
    <w:rPr>
      <w:color w:val="666666"/>
    </w:rPr>
    <w:tblPr>
      <w:tblBorders>
        <w:bottom w:val="single" w:sz="4" w:space="0" w:color="666666"/>
        <w:insideH w:val="single" w:sz="4" w:space="0" w:color="666666"/>
        <w:insideV w:val="single" w:sz="4" w:space="0" w:color="666666"/>
      </w:tblBorders>
      <w:tblCellMar>
        <w:top w:w="57" w:type="dxa"/>
        <w:left w:w="57" w:type="dxa"/>
        <w:bottom w:w="57" w:type="dxa"/>
        <w:right w:w="57" w:type="dxa"/>
      </w:tblCellMar>
    </w:tblPr>
    <w:tblStylePr w:type="firstRow">
      <w:rPr>
        <w:rFonts w:ascii="Arial" w:hAnsi="Arial"/>
        <w:b w:val="0"/>
        <w:i w:val="0"/>
        <w:color w:val="FFFFFF"/>
        <w:sz w:val="20"/>
      </w:rPr>
      <w:tblPr/>
      <w:trPr>
        <w:tblHeader/>
      </w:trPr>
      <w:tcPr>
        <w:tcBorders>
          <w:top w:val="nil"/>
          <w:left w:val="nil"/>
          <w:bottom w:val="nil"/>
          <w:right w:val="nil"/>
          <w:insideH w:val="nil"/>
          <w:insideV w:val="nil"/>
          <w:tl2br w:val="nil"/>
          <w:tr2bl w:val="nil"/>
        </w:tcBorders>
        <w:shd w:val="clear" w:color="auto" w:fill="77AD1C"/>
      </w:tcPr>
    </w:tblStylePr>
  </w:style>
  <w:style w:type="paragraph" w:styleId="Descripcin">
    <w:name w:val="caption"/>
    <w:basedOn w:val="Normal"/>
    <w:next w:val="Normal"/>
    <w:qFormat/>
    <w:rsid w:val="00CE1559"/>
    <w:rPr>
      <w:bCs/>
      <w:sz w:val="16"/>
      <w:szCs w:val="20"/>
    </w:rPr>
  </w:style>
  <w:style w:type="paragraph" w:styleId="Piedepgina">
    <w:name w:val="footer"/>
    <w:basedOn w:val="Normal"/>
    <w:link w:val="PiedepginaCar"/>
    <w:uiPriority w:val="99"/>
    <w:rsid w:val="00CE1559"/>
    <w:pPr>
      <w:tabs>
        <w:tab w:val="center" w:pos="4082"/>
        <w:tab w:val="right" w:pos="8222"/>
      </w:tabs>
      <w:spacing w:line="160" w:lineRule="atLeast"/>
    </w:pPr>
    <w:rPr>
      <w:sz w:val="14"/>
    </w:rPr>
  </w:style>
  <w:style w:type="paragraph" w:customStyle="1" w:styleId="NormalSingleSpace">
    <w:name w:val="Normal_SingleSpace"/>
    <w:basedOn w:val="Normal"/>
    <w:rsid w:val="00BA13C5"/>
    <w:pPr>
      <w:spacing w:after="0"/>
    </w:pPr>
  </w:style>
  <w:style w:type="paragraph" w:styleId="NormalWeb">
    <w:name w:val="Normal (Web)"/>
    <w:basedOn w:val="Normal"/>
    <w:uiPriority w:val="99"/>
    <w:rsid w:val="00407B48"/>
    <w:pPr>
      <w:spacing w:before="100" w:beforeAutospacing="1" w:afterAutospacing="1" w:line="240" w:lineRule="auto"/>
    </w:pPr>
    <w:rPr>
      <w:rFonts w:ascii="Times New Roman" w:eastAsia="MS Mincho" w:hAnsi="Times New Roman"/>
      <w:sz w:val="24"/>
      <w:lang w:val="en-US" w:eastAsia="ja-JP"/>
    </w:rPr>
  </w:style>
  <w:style w:type="character" w:styleId="Refdecomentario">
    <w:name w:val="annotation reference"/>
    <w:basedOn w:val="Fuentedeprrafopredeter"/>
    <w:uiPriority w:val="99"/>
    <w:semiHidden/>
    <w:rsid w:val="003C2114"/>
    <w:rPr>
      <w:sz w:val="16"/>
      <w:szCs w:val="16"/>
    </w:rPr>
  </w:style>
  <w:style w:type="paragraph" w:styleId="Textocomentario">
    <w:name w:val="annotation text"/>
    <w:basedOn w:val="Normal"/>
    <w:link w:val="TextocomentarioCar"/>
    <w:uiPriority w:val="99"/>
    <w:rsid w:val="003C2114"/>
    <w:pPr>
      <w:spacing w:after="0" w:line="240" w:lineRule="auto"/>
    </w:pPr>
    <w:rPr>
      <w:rFonts w:ascii="Times New Roman" w:eastAsia="MS Mincho" w:hAnsi="Times New Roman"/>
      <w:szCs w:val="20"/>
      <w:lang w:eastAsia="ja-JP"/>
    </w:rPr>
  </w:style>
  <w:style w:type="paragraph" w:customStyle="1" w:styleId="Default">
    <w:name w:val="Default"/>
    <w:rsid w:val="00284DC1"/>
    <w:pPr>
      <w:autoSpaceDE w:val="0"/>
      <w:autoSpaceDN w:val="0"/>
      <w:adjustRightInd w:val="0"/>
    </w:pPr>
    <w:rPr>
      <w:rFonts w:eastAsia="MS Mincho"/>
      <w:color w:val="000000"/>
      <w:sz w:val="24"/>
      <w:szCs w:val="24"/>
      <w:lang w:eastAsia="ja-JP"/>
    </w:rPr>
  </w:style>
  <w:style w:type="paragraph" w:styleId="Asuntodelcomentario">
    <w:name w:val="annotation subject"/>
    <w:basedOn w:val="Textocomentario"/>
    <w:next w:val="Textocomentario"/>
    <w:semiHidden/>
    <w:rsid w:val="00AD588D"/>
    <w:pPr>
      <w:spacing w:after="100" w:line="240" w:lineRule="atLeast"/>
    </w:pPr>
    <w:rPr>
      <w:rFonts w:ascii="Arial" w:eastAsia="Times New Roman" w:hAnsi="Arial"/>
      <w:b/>
      <w:bCs/>
      <w:lang w:eastAsia="en-AU"/>
    </w:rPr>
  </w:style>
  <w:style w:type="character" w:customStyle="1" w:styleId="PiedepginaCar">
    <w:name w:val="Pie de página Car"/>
    <w:link w:val="Piedepgina"/>
    <w:uiPriority w:val="99"/>
    <w:rsid w:val="0031781F"/>
    <w:rPr>
      <w:rFonts w:ascii="Arial" w:hAnsi="Arial"/>
      <w:sz w:val="14"/>
      <w:szCs w:val="24"/>
    </w:rPr>
  </w:style>
  <w:style w:type="paragraph" w:styleId="Textonotapie">
    <w:name w:val="footnote text"/>
    <w:basedOn w:val="Normal"/>
    <w:link w:val="TextonotapieCar"/>
    <w:rsid w:val="00772EF2"/>
    <w:pPr>
      <w:spacing w:after="0" w:line="240" w:lineRule="auto"/>
    </w:pPr>
    <w:rPr>
      <w:szCs w:val="20"/>
    </w:rPr>
  </w:style>
  <w:style w:type="character" w:customStyle="1" w:styleId="TextonotapieCar">
    <w:name w:val="Texto nota pie Car"/>
    <w:basedOn w:val="Fuentedeprrafopredeter"/>
    <w:link w:val="Textonotapie"/>
    <w:rsid w:val="00772EF2"/>
    <w:rPr>
      <w:rFonts w:ascii="Arial" w:hAnsi="Arial"/>
    </w:rPr>
  </w:style>
  <w:style w:type="character" w:styleId="Refdenotaalpie">
    <w:name w:val="footnote reference"/>
    <w:basedOn w:val="Fuentedeprrafopredeter"/>
    <w:rsid w:val="00772EF2"/>
    <w:rPr>
      <w:vertAlign w:val="superscript"/>
    </w:rPr>
  </w:style>
  <w:style w:type="paragraph" w:styleId="Revisin">
    <w:name w:val="Revision"/>
    <w:hidden/>
    <w:uiPriority w:val="99"/>
    <w:semiHidden/>
    <w:rsid w:val="0085001B"/>
    <w:rPr>
      <w:szCs w:val="24"/>
    </w:rPr>
  </w:style>
  <w:style w:type="paragraph" w:styleId="Prrafodelista">
    <w:name w:val="List Paragraph"/>
    <w:basedOn w:val="Normal"/>
    <w:uiPriority w:val="34"/>
    <w:qFormat/>
    <w:rsid w:val="00D1572D"/>
    <w:pPr>
      <w:ind w:left="720"/>
      <w:contextualSpacing/>
    </w:pPr>
  </w:style>
  <w:style w:type="paragraph" w:styleId="Textonotaalfinal">
    <w:name w:val="endnote text"/>
    <w:basedOn w:val="Normal"/>
    <w:link w:val="TextonotaalfinalCar"/>
    <w:rsid w:val="000403C4"/>
    <w:pPr>
      <w:spacing w:after="0" w:line="240" w:lineRule="auto"/>
    </w:pPr>
    <w:rPr>
      <w:szCs w:val="20"/>
    </w:rPr>
  </w:style>
  <w:style w:type="character" w:customStyle="1" w:styleId="TextonotaalfinalCar">
    <w:name w:val="Texto nota al final Car"/>
    <w:basedOn w:val="Fuentedeprrafopredeter"/>
    <w:link w:val="Textonotaalfinal"/>
    <w:rsid w:val="000403C4"/>
    <w:rPr>
      <w:rFonts w:ascii="Arial" w:hAnsi="Arial"/>
    </w:rPr>
  </w:style>
  <w:style w:type="character" w:styleId="Refdenotaalfinal">
    <w:name w:val="endnote reference"/>
    <w:basedOn w:val="Fuentedeprrafopredeter"/>
    <w:rsid w:val="000403C4"/>
    <w:rPr>
      <w:vertAlign w:val="superscript"/>
    </w:rPr>
  </w:style>
  <w:style w:type="paragraph" w:styleId="Listaconvietas3">
    <w:name w:val="List Bullet 3"/>
    <w:basedOn w:val="Normal"/>
    <w:semiHidden/>
    <w:unhideWhenUsed/>
    <w:qFormat/>
    <w:rsid w:val="00513D58"/>
    <w:pPr>
      <w:tabs>
        <w:tab w:val="num" w:pos="851"/>
      </w:tabs>
      <w:spacing w:before="60" w:after="60"/>
      <w:ind w:left="851" w:hanging="284"/>
      <w:contextualSpacing/>
    </w:pPr>
    <w:rPr>
      <w:szCs w:val="20"/>
    </w:rPr>
  </w:style>
  <w:style w:type="paragraph" w:styleId="Listaconvietas4">
    <w:name w:val="List Bullet 4"/>
    <w:basedOn w:val="Normal"/>
    <w:semiHidden/>
    <w:unhideWhenUsed/>
    <w:rsid w:val="00513D58"/>
    <w:pPr>
      <w:tabs>
        <w:tab w:val="num" w:pos="1134"/>
      </w:tabs>
      <w:spacing w:before="60" w:after="60"/>
      <w:ind w:left="1134" w:hanging="283"/>
      <w:contextualSpacing/>
    </w:pPr>
    <w:rPr>
      <w:szCs w:val="20"/>
    </w:rPr>
  </w:style>
  <w:style w:type="numbering" w:customStyle="1" w:styleId="GoodmanBullets">
    <w:name w:val="Goodman Bullets"/>
    <w:uiPriority w:val="99"/>
    <w:rsid w:val="00513D58"/>
  </w:style>
  <w:style w:type="character" w:styleId="Textodelmarcadordeposicin">
    <w:name w:val="Placeholder Text"/>
    <w:basedOn w:val="Fuentedeprrafopredeter"/>
    <w:uiPriority w:val="99"/>
    <w:semiHidden/>
    <w:rsid w:val="00DE4F44"/>
    <w:rPr>
      <w:color w:val="808080"/>
    </w:rPr>
  </w:style>
  <w:style w:type="paragraph" w:styleId="Bibliografa">
    <w:name w:val="Bibliography"/>
    <w:basedOn w:val="Normal"/>
    <w:next w:val="Normal"/>
    <w:uiPriority w:val="37"/>
    <w:semiHidden/>
    <w:unhideWhenUsed/>
    <w:rsid w:val="00AD5F2D"/>
  </w:style>
  <w:style w:type="paragraph" w:styleId="Textodebloque">
    <w:name w:val="Block Text"/>
    <w:basedOn w:val="Normal"/>
    <w:semiHidden/>
    <w:unhideWhenUsed/>
    <w:rsid w:val="00AD5F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oindependiente">
    <w:name w:val="Body Text"/>
    <w:basedOn w:val="Normal"/>
    <w:link w:val="TextoindependienteCar"/>
    <w:semiHidden/>
    <w:unhideWhenUsed/>
    <w:rsid w:val="00AD5F2D"/>
    <w:pPr>
      <w:spacing w:after="120"/>
    </w:pPr>
  </w:style>
  <w:style w:type="character" w:customStyle="1" w:styleId="TextoindependienteCar">
    <w:name w:val="Texto independiente Car"/>
    <w:basedOn w:val="Fuentedeprrafopredeter"/>
    <w:link w:val="Textoindependiente"/>
    <w:semiHidden/>
    <w:rsid w:val="00AD5F2D"/>
    <w:rPr>
      <w:rFonts w:ascii="Arial" w:hAnsi="Arial"/>
      <w:szCs w:val="24"/>
    </w:rPr>
  </w:style>
  <w:style w:type="paragraph" w:styleId="Textoindependiente2">
    <w:name w:val="Body Text 2"/>
    <w:basedOn w:val="Normal"/>
    <w:link w:val="Textoindependiente2Car"/>
    <w:semiHidden/>
    <w:unhideWhenUsed/>
    <w:rsid w:val="00AD5F2D"/>
    <w:pPr>
      <w:spacing w:after="120" w:line="480" w:lineRule="auto"/>
    </w:pPr>
  </w:style>
  <w:style w:type="character" w:customStyle="1" w:styleId="Textoindependiente2Car">
    <w:name w:val="Texto independiente 2 Car"/>
    <w:basedOn w:val="Fuentedeprrafopredeter"/>
    <w:link w:val="Textoindependiente2"/>
    <w:semiHidden/>
    <w:rsid w:val="00AD5F2D"/>
    <w:rPr>
      <w:rFonts w:ascii="Arial" w:hAnsi="Arial"/>
      <w:szCs w:val="24"/>
    </w:rPr>
  </w:style>
  <w:style w:type="paragraph" w:styleId="Textoindependiente3">
    <w:name w:val="Body Text 3"/>
    <w:basedOn w:val="Normal"/>
    <w:link w:val="Textoindependiente3Car"/>
    <w:semiHidden/>
    <w:unhideWhenUsed/>
    <w:rsid w:val="00AD5F2D"/>
    <w:pPr>
      <w:spacing w:after="120"/>
    </w:pPr>
    <w:rPr>
      <w:sz w:val="16"/>
      <w:szCs w:val="16"/>
    </w:rPr>
  </w:style>
  <w:style w:type="character" w:customStyle="1" w:styleId="Textoindependiente3Car">
    <w:name w:val="Texto independiente 3 Car"/>
    <w:basedOn w:val="Fuentedeprrafopredeter"/>
    <w:link w:val="Textoindependiente3"/>
    <w:semiHidden/>
    <w:rsid w:val="00AD5F2D"/>
    <w:rPr>
      <w:rFonts w:ascii="Arial" w:hAnsi="Arial"/>
      <w:sz w:val="16"/>
      <w:szCs w:val="16"/>
    </w:rPr>
  </w:style>
  <w:style w:type="paragraph" w:styleId="Textoindependienteprimerasangra">
    <w:name w:val="Body Text First Indent"/>
    <w:basedOn w:val="Textoindependiente"/>
    <w:link w:val="TextoindependienteprimerasangraCar"/>
    <w:rsid w:val="00AD5F2D"/>
    <w:pPr>
      <w:spacing w:after="100"/>
      <w:ind w:firstLine="360"/>
    </w:pPr>
  </w:style>
  <w:style w:type="character" w:customStyle="1" w:styleId="TextoindependienteprimerasangraCar">
    <w:name w:val="Texto independiente primera sangría Car"/>
    <w:basedOn w:val="TextoindependienteCar"/>
    <w:link w:val="Textoindependienteprimerasangra"/>
    <w:rsid w:val="00AD5F2D"/>
    <w:rPr>
      <w:rFonts w:ascii="Arial" w:hAnsi="Arial"/>
      <w:szCs w:val="24"/>
    </w:rPr>
  </w:style>
  <w:style w:type="paragraph" w:styleId="Sangradetextonormal">
    <w:name w:val="Body Text Indent"/>
    <w:basedOn w:val="Normal"/>
    <w:link w:val="SangradetextonormalCar"/>
    <w:semiHidden/>
    <w:unhideWhenUsed/>
    <w:rsid w:val="00AD5F2D"/>
    <w:pPr>
      <w:spacing w:after="120"/>
      <w:ind w:left="283"/>
    </w:pPr>
  </w:style>
  <w:style w:type="character" w:customStyle="1" w:styleId="SangradetextonormalCar">
    <w:name w:val="Sangría de texto normal Car"/>
    <w:basedOn w:val="Fuentedeprrafopredeter"/>
    <w:link w:val="Sangradetextonormal"/>
    <w:semiHidden/>
    <w:rsid w:val="00AD5F2D"/>
    <w:rPr>
      <w:rFonts w:ascii="Arial" w:hAnsi="Arial"/>
      <w:szCs w:val="24"/>
    </w:rPr>
  </w:style>
  <w:style w:type="paragraph" w:styleId="Textoindependienteprimerasangra2">
    <w:name w:val="Body Text First Indent 2"/>
    <w:basedOn w:val="Sangradetextonormal"/>
    <w:link w:val="Textoindependienteprimerasangra2Car"/>
    <w:semiHidden/>
    <w:unhideWhenUsed/>
    <w:rsid w:val="00AD5F2D"/>
    <w:pPr>
      <w:spacing w:after="100"/>
      <w:ind w:left="360" w:firstLine="360"/>
    </w:pPr>
  </w:style>
  <w:style w:type="character" w:customStyle="1" w:styleId="Textoindependienteprimerasangra2Car">
    <w:name w:val="Texto independiente primera sangría 2 Car"/>
    <w:basedOn w:val="SangradetextonormalCar"/>
    <w:link w:val="Textoindependienteprimerasangra2"/>
    <w:semiHidden/>
    <w:rsid w:val="00AD5F2D"/>
    <w:rPr>
      <w:rFonts w:ascii="Arial" w:hAnsi="Arial"/>
      <w:szCs w:val="24"/>
    </w:rPr>
  </w:style>
  <w:style w:type="paragraph" w:styleId="Sangra2detindependiente">
    <w:name w:val="Body Text Indent 2"/>
    <w:basedOn w:val="Normal"/>
    <w:link w:val="Sangra2detindependienteCar"/>
    <w:semiHidden/>
    <w:unhideWhenUsed/>
    <w:rsid w:val="00AD5F2D"/>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AD5F2D"/>
    <w:rPr>
      <w:rFonts w:ascii="Arial" w:hAnsi="Arial"/>
      <w:szCs w:val="24"/>
    </w:rPr>
  </w:style>
  <w:style w:type="paragraph" w:styleId="Sangra3detindependiente">
    <w:name w:val="Body Text Indent 3"/>
    <w:basedOn w:val="Normal"/>
    <w:link w:val="Sangra3detindependienteCar"/>
    <w:semiHidden/>
    <w:unhideWhenUsed/>
    <w:rsid w:val="00AD5F2D"/>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AD5F2D"/>
    <w:rPr>
      <w:rFonts w:ascii="Arial" w:hAnsi="Arial"/>
      <w:sz w:val="16"/>
      <w:szCs w:val="16"/>
    </w:rPr>
  </w:style>
  <w:style w:type="paragraph" w:styleId="Cierre">
    <w:name w:val="Closing"/>
    <w:basedOn w:val="Normal"/>
    <w:link w:val="CierreCar"/>
    <w:semiHidden/>
    <w:unhideWhenUsed/>
    <w:rsid w:val="00AD5F2D"/>
    <w:pPr>
      <w:spacing w:after="0" w:line="240" w:lineRule="auto"/>
      <w:ind w:left="4252"/>
    </w:pPr>
  </w:style>
  <w:style w:type="character" w:customStyle="1" w:styleId="CierreCar">
    <w:name w:val="Cierre Car"/>
    <w:basedOn w:val="Fuentedeprrafopredeter"/>
    <w:link w:val="Cierre"/>
    <w:semiHidden/>
    <w:rsid w:val="00AD5F2D"/>
    <w:rPr>
      <w:rFonts w:ascii="Arial" w:hAnsi="Arial"/>
      <w:szCs w:val="24"/>
    </w:rPr>
  </w:style>
  <w:style w:type="paragraph" w:styleId="Fecha">
    <w:name w:val="Date"/>
    <w:basedOn w:val="Normal"/>
    <w:next w:val="Normal"/>
    <w:link w:val="FechaCar"/>
    <w:rsid w:val="00AD5F2D"/>
  </w:style>
  <w:style w:type="character" w:customStyle="1" w:styleId="FechaCar">
    <w:name w:val="Fecha Car"/>
    <w:basedOn w:val="Fuentedeprrafopredeter"/>
    <w:link w:val="Fecha"/>
    <w:rsid w:val="00AD5F2D"/>
    <w:rPr>
      <w:rFonts w:ascii="Arial" w:hAnsi="Arial"/>
      <w:szCs w:val="24"/>
    </w:rPr>
  </w:style>
  <w:style w:type="paragraph" w:styleId="Mapadeldocumento">
    <w:name w:val="Document Map"/>
    <w:basedOn w:val="Normal"/>
    <w:link w:val="MapadeldocumentoCar"/>
    <w:semiHidden/>
    <w:unhideWhenUsed/>
    <w:rsid w:val="00AD5F2D"/>
    <w:pPr>
      <w:spacing w:after="0" w:line="240" w:lineRule="auto"/>
    </w:pPr>
    <w:rPr>
      <w:rFonts w:ascii="Segoe UI" w:hAnsi="Segoe UI" w:cs="Segoe UI"/>
      <w:sz w:val="16"/>
      <w:szCs w:val="16"/>
    </w:rPr>
  </w:style>
  <w:style w:type="character" w:customStyle="1" w:styleId="MapadeldocumentoCar">
    <w:name w:val="Mapa del documento Car"/>
    <w:basedOn w:val="Fuentedeprrafopredeter"/>
    <w:link w:val="Mapadeldocumento"/>
    <w:semiHidden/>
    <w:rsid w:val="00AD5F2D"/>
    <w:rPr>
      <w:rFonts w:ascii="Segoe UI" w:hAnsi="Segoe UI" w:cs="Segoe UI"/>
      <w:sz w:val="16"/>
      <w:szCs w:val="16"/>
    </w:rPr>
  </w:style>
  <w:style w:type="paragraph" w:styleId="Firmadecorreoelectrnico">
    <w:name w:val="E-mail Signature"/>
    <w:basedOn w:val="Normal"/>
    <w:link w:val="FirmadecorreoelectrnicoCar"/>
    <w:semiHidden/>
    <w:unhideWhenUsed/>
    <w:rsid w:val="00AD5F2D"/>
    <w:pPr>
      <w:spacing w:after="0" w:line="240" w:lineRule="auto"/>
    </w:pPr>
  </w:style>
  <w:style w:type="character" w:customStyle="1" w:styleId="FirmadecorreoelectrnicoCar">
    <w:name w:val="Firma de correo electrónico Car"/>
    <w:basedOn w:val="Fuentedeprrafopredeter"/>
    <w:link w:val="Firmadecorreoelectrnico"/>
    <w:semiHidden/>
    <w:rsid w:val="00AD5F2D"/>
    <w:rPr>
      <w:rFonts w:ascii="Arial" w:hAnsi="Arial"/>
      <w:szCs w:val="24"/>
    </w:rPr>
  </w:style>
  <w:style w:type="paragraph" w:styleId="Direccinsobre">
    <w:name w:val="envelope address"/>
    <w:basedOn w:val="Normal"/>
    <w:semiHidden/>
    <w:unhideWhenUsed/>
    <w:rsid w:val="00AD5F2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Remitedesobre">
    <w:name w:val="envelope return"/>
    <w:basedOn w:val="Normal"/>
    <w:semiHidden/>
    <w:unhideWhenUsed/>
    <w:rsid w:val="00AD5F2D"/>
    <w:pPr>
      <w:spacing w:after="0" w:line="240" w:lineRule="auto"/>
    </w:pPr>
    <w:rPr>
      <w:rFonts w:asciiTheme="majorHAnsi" w:eastAsiaTheme="majorEastAsia" w:hAnsiTheme="majorHAnsi" w:cstheme="majorBidi"/>
      <w:szCs w:val="20"/>
    </w:rPr>
  </w:style>
  <w:style w:type="character" w:customStyle="1" w:styleId="Ttulo4Car">
    <w:name w:val="Título 4 Car"/>
    <w:basedOn w:val="Fuentedeprrafopredeter"/>
    <w:link w:val="Ttulo4"/>
    <w:semiHidden/>
    <w:rsid w:val="00AD5F2D"/>
    <w:rPr>
      <w:rFonts w:asciiTheme="majorHAnsi" w:eastAsiaTheme="majorEastAsia" w:hAnsiTheme="majorHAnsi" w:cstheme="majorBidi"/>
      <w:i/>
      <w:iCs/>
      <w:color w:val="365F91" w:themeColor="accent1" w:themeShade="BF"/>
      <w:szCs w:val="24"/>
    </w:rPr>
  </w:style>
  <w:style w:type="character" w:customStyle="1" w:styleId="Ttulo5Car">
    <w:name w:val="Título 5 Car"/>
    <w:basedOn w:val="Fuentedeprrafopredeter"/>
    <w:link w:val="Ttulo5"/>
    <w:semiHidden/>
    <w:rsid w:val="00AD5F2D"/>
    <w:rPr>
      <w:rFonts w:asciiTheme="majorHAnsi" w:eastAsiaTheme="majorEastAsia" w:hAnsiTheme="majorHAnsi" w:cstheme="majorBidi"/>
      <w:color w:val="365F91" w:themeColor="accent1" w:themeShade="BF"/>
      <w:szCs w:val="24"/>
    </w:rPr>
  </w:style>
  <w:style w:type="character" w:customStyle="1" w:styleId="Ttulo6Car">
    <w:name w:val="Título 6 Car"/>
    <w:basedOn w:val="Fuentedeprrafopredeter"/>
    <w:link w:val="Ttulo6"/>
    <w:semiHidden/>
    <w:rsid w:val="00AD5F2D"/>
    <w:rPr>
      <w:rFonts w:asciiTheme="majorHAnsi" w:eastAsiaTheme="majorEastAsia" w:hAnsiTheme="majorHAnsi" w:cstheme="majorBidi"/>
      <w:color w:val="243F60" w:themeColor="accent1" w:themeShade="7F"/>
      <w:szCs w:val="24"/>
    </w:rPr>
  </w:style>
  <w:style w:type="character" w:customStyle="1" w:styleId="Ttulo7Car">
    <w:name w:val="Título 7 Car"/>
    <w:basedOn w:val="Fuentedeprrafopredeter"/>
    <w:link w:val="Ttulo7"/>
    <w:semiHidden/>
    <w:rsid w:val="00AD5F2D"/>
    <w:rPr>
      <w:rFonts w:asciiTheme="majorHAnsi" w:eastAsiaTheme="majorEastAsia" w:hAnsiTheme="majorHAnsi" w:cstheme="majorBidi"/>
      <w:i/>
      <w:iCs/>
      <w:color w:val="243F60" w:themeColor="accent1" w:themeShade="7F"/>
      <w:szCs w:val="24"/>
    </w:rPr>
  </w:style>
  <w:style w:type="character" w:customStyle="1" w:styleId="Ttulo8Car">
    <w:name w:val="Título 8 Car"/>
    <w:basedOn w:val="Fuentedeprrafopredeter"/>
    <w:link w:val="Ttulo8"/>
    <w:semiHidden/>
    <w:rsid w:val="00AD5F2D"/>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semiHidden/>
    <w:rsid w:val="00AD5F2D"/>
    <w:rPr>
      <w:rFonts w:asciiTheme="majorHAnsi" w:eastAsiaTheme="majorEastAsia" w:hAnsiTheme="majorHAnsi" w:cstheme="majorBidi"/>
      <w:i/>
      <w:iCs/>
      <w:color w:val="272727" w:themeColor="text1" w:themeTint="D8"/>
      <w:sz w:val="21"/>
      <w:szCs w:val="21"/>
    </w:rPr>
  </w:style>
  <w:style w:type="paragraph" w:styleId="DireccinHTML">
    <w:name w:val="HTML Address"/>
    <w:basedOn w:val="Normal"/>
    <w:link w:val="DireccinHTMLCar"/>
    <w:semiHidden/>
    <w:unhideWhenUsed/>
    <w:rsid w:val="00AD5F2D"/>
    <w:pPr>
      <w:spacing w:after="0" w:line="240" w:lineRule="auto"/>
    </w:pPr>
    <w:rPr>
      <w:i/>
      <w:iCs/>
    </w:rPr>
  </w:style>
  <w:style w:type="character" w:customStyle="1" w:styleId="DireccinHTMLCar">
    <w:name w:val="Dirección HTML Car"/>
    <w:basedOn w:val="Fuentedeprrafopredeter"/>
    <w:link w:val="DireccinHTML"/>
    <w:semiHidden/>
    <w:rsid w:val="00AD5F2D"/>
    <w:rPr>
      <w:rFonts w:ascii="Arial" w:hAnsi="Arial"/>
      <w:i/>
      <w:iCs/>
      <w:szCs w:val="24"/>
    </w:rPr>
  </w:style>
  <w:style w:type="paragraph" w:styleId="HTMLconformatoprevio">
    <w:name w:val="HTML Preformatted"/>
    <w:basedOn w:val="Normal"/>
    <w:link w:val="HTMLconformatoprevioCar"/>
    <w:semiHidden/>
    <w:unhideWhenUsed/>
    <w:rsid w:val="00AD5F2D"/>
    <w:pPr>
      <w:spacing w:after="0" w:line="240" w:lineRule="auto"/>
    </w:pPr>
    <w:rPr>
      <w:rFonts w:ascii="Consolas" w:hAnsi="Consolas"/>
      <w:szCs w:val="20"/>
    </w:rPr>
  </w:style>
  <w:style w:type="character" w:customStyle="1" w:styleId="HTMLconformatoprevioCar">
    <w:name w:val="HTML con formato previo Car"/>
    <w:basedOn w:val="Fuentedeprrafopredeter"/>
    <w:link w:val="HTMLconformatoprevio"/>
    <w:semiHidden/>
    <w:rsid w:val="00AD5F2D"/>
    <w:rPr>
      <w:rFonts w:ascii="Consolas" w:hAnsi="Consolas"/>
    </w:rPr>
  </w:style>
  <w:style w:type="paragraph" w:styleId="ndice1">
    <w:name w:val="index 1"/>
    <w:basedOn w:val="Normal"/>
    <w:next w:val="Normal"/>
    <w:autoRedefine/>
    <w:semiHidden/>
    <w:unhideWhenUsed/>
    <w:rsid w:val="00AD5F2D"/>
    <w:pPr>
      <w:spacing w:after="0" w:line="240" w:lineRule="auto"/>
      <w:ind w:left="200" w:hanging="200"/>
    </w:pPr>
  </w:style>
  <w:style w:type="paragraph" w:styleId="ndice2">
    <w:name w:val="index 2"/>
    <w:basedOn w:val="Normal"/>
    <w:next w:val="Normal"/>
    <w:autoRedefine/>
    <w:semiHidden/>
    <w:unhideWhenUsed/>
    <w:rsid w:val="00AD5F2D"/>
    <w:pPr>
      <w:spacing w:after="0" w:line="240" w:lineRule="auto"/>
      <w:ind w:left="400" w:hanging="200"/>
    </w:pPr>
  </w:style>
  <w:style w:type="paragraph" w:styleId="ndice3">
    <w:name w:val="index 3"/>
    <w:basedOn w:val="Normal"/>
    <w:next w:val="Normal"/>
    <w:autoRedefine/>
    <w:semiHidden/>
    <w:unhideWhenUsed/>
    <w:rsid w:val="00AD5F2D"/>
    <w:pPr>
      <w:spacing w:after="0" w:line="240" w:lineRule="auto"/>
      <w:ind w:left="600" w:hanging="200"/>
    </w:pPr>
  </w:style>
  <w:style w:type="paragraph" w:styleId="ndice4">
    <w:name w:val="index 4"/>
    <w:basedOn w:val="Normal"/>
    <w:next w:val="Normal"/>
    <w:autoRedefine/>
    <w:semiHidden/>
    <w:unhideWhenUsed/>
    <w:rsid w:val="00AD5F2D"/>
    <w:pPr>
      <w:spacing w:after="0" w:line="240" w:lineRule="auto"/>
      <w:ind w:left="800" w:hanging="200"/>
    </w:pPr>
  </w:style>
  <w:style w:type="paragraph" w:styleId="ndice5">
    <w:name w:val="index 5"/>
    <w:basedOn w:val="Normal"/>
    <w:next w:val="Normal"/>
    <w:autoRedefine/>
    <w:semiHidden/>
    <w:unhideWhenUsed/>
    <w:rsid w:val="00AD5F2D"/>
    <w:pPr>
      <w:spacing w:after="0" w:line="240" w:lineRule="auto"/>
      <w:ind w:left="1000" w:hanging="200"/>
    </w:pPr>
  </w:style>
  <w:style w:type="paragraph" w:styleId="ndice6">
    <w:name w:val="index 6"/>
    <w:basedOn w:val="Normal"/>
    <w:next w:val="Normal"/>
    <w:autoRedefine/>
    <w:semiHidden/>
    <w:unhideWhenUsed/>
    <w:rsid w:val="00AD5F2D"/>
    <w:pPr>
      <w:spacing w:after="0" w:line="240" w:lineRule="auto"/>
      <w:ind w:left="1200" w:hanging="200"/>
    </w:pPr>
  </w:style>
  <w:style w:type="paragraph" w:styleId="ndice7">
    <w:name w:val="index 7"/>
    <w:basedOn w:val="Normal"/>
    <w:next w:val="Normal"/>
    <w:autoRedefine/>
    <w:semiHidden/>
    <w:unhideWhenUsed/>
    <w:rsid w:val="00AD5F2D"/>
    <w:pPr>
      <w:spacing w:after="0" w:line="240" w:lineRule="auto"/>
      <w:ind w:left="1400" w:hanging="200"/>
    </w:pPr>
  </w:style>
  <w:style w:type="paragraph" w:styleId="ndice8">
    <w:name w:val="index 8"/>
    <w:basedOn w:val="Normal"/>
    <w:next w:val="Normal"/>
    <w:autoRedefine/>
    <w:semiHidden/>
    <w:unhideWhenUsed/>
    <w:rsid w:val="00AD5F2D"/>
    <w:pPr>
      <w:spacing w:after="0" w:line="240" w:lineRule="auto"/>
      <w:ind w:left="1600" w:hanging="200"/>
    </w:pPr>
  </w:style>
  <w:style w:type="paragraph" w:styleId="ndice9">
    <w:name w:val="index 9"/>
    <w:basedOn w:val="Normal"/>
    <w:next w:val="Normal"/>
    <w:autoRedefine/>
    <w:semiHidden/>
    <w:unhideWhenUsed/>
    <w:rsid w:val="00AD5F2D"/>
    <w:pPr>
      <w:spacing w:after="0" w:line="240" w:lineRule="auto"/>
      <w:ind w:left="1800" w:hanging="200"/>
    </w:pPr>
  </w:style>
  <w:style w:type="paragraph" w:styleId="Ttulodendice">
    <w:name w:val="index heading"/>
    <w:basedOn w:val="Normal"/>
    <w:next w:val="ndice1"/>
    <w:semiHidden/>
    <w:unhideWhenUsed/>
    <w:rsid w:val="00AD5F2D"/>
    <w:rPr>
      <w:rFonts w:asciiTheme="majorHAnsi" w:eastAsiaTheme="majorEastAsia" w:hAnsiTheme="majorHAnsi" w:cstheme="majorBidi"/>
      <w:b/>
      <w:bCs/>
    </w:rPr>
  </w:style>
  <w:style w:type="paragraph" w:styleId="Citadestacada">
    <w:name w:val="Intense Quote"/>
    <w:basedOn w:val="Normal"/>
    <w:next w:val="Normal"/>
    <w:link w:val="CitadestacadaCar"/>
    <w:uiPriority w:val="30"/>
    <w:qFormat/>
    <w:rsid w:val="00AD5F2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AD5F2D"/>
    <w:rPr>
      <w:rFonts w:ascii="Arial" w:hAnsi="Arial"/>
      <w:i/>
      <w:iCs/>
      <w:color w:val="4F81BD" w:themeColor="accent1"/>
      <w:szCs w:val="24"/>
    </w:rPr>
  </w:style>
  <w:style w:type="paragraph" w:styleId="Lista">
    <w:name w:val="List"/>
    <w:basedOn w:val="Normal"/>
    <w:semiHidden/>
    <w:unhideWhenUsed/>
    <w:rsid w:val="00AD5F2D"/>
    <w:pPr>
      <w:ind w:left="283" w:hanging="283"/>
      <w:contextualSpacing/>
    </w:pPr>
  </w:style>
  <w:style w:type="paragraph" w:styleId="Lista2">
    <w:name w:val="List 2"/>
    <w:basedOn w:val="Normal"/>
    <w:semiHidden/>
    <w:unhideWhenUsed/>
    <w:rsid w:val="00AD5F2D"/>
    <w:pPr>
      <w:ind w:left="566" w:hanging="283"/>
      <w:contextualSpacing/>
    </w:pPr>
  </w:style>
  <w:style w:type="paragraph" w:styleId="Lista3">
    <w:name w:val="List 3"/>
    <w:basedOn w:val="Normal"/>
    <w:semiHidden/>
    <w:unhideWhenUsed/>
    <w:rsid w:val="00AD5F2D"/>
    <w:pPr>
      <w:ind w:left="849" w:hanging="283"/>
      <w:contextualSpacing/>
    </w:pPr>
  </w:style>
  <w:style w:type="paragraph" w:styleId="Lista4">
    <w:name w:val="List 4"/>
    <w:basedOn w:val="Normal"/>
    <w:rsid w:val="00AD5F2D"/>
    <w:pPr>
      <w:ind w:left="1132" w:hanging="283"/>
      <w:contextualSpacing/>
    </w:pPr>
  </w:style>
  <w:style w:type="paragraph" w:styleId="Lista5">
    <w:name w:val="List 5"/>
    <w:basedOn w:val="Normal"/>
    <w:rsid w:val="00AD5F2D"/>
    <w:pPr>
      <w:ind w:left="1415" w:hanging="283"/>
      <w:contextualSpacing/>
    </w:pPr>
  </w:style>
  <w:style w:type="paragraph" w:styleId="Listaconvietas5">
    <w:name w:val="List Bullet 5"/>
    <w:basedOn w:val="Normal"/>
    <w:semiHidden/>
    <w:unhideWhenUsed/>
    <w:rsid w:val="00AD5F2D"/>
    <w:pPr>
      <w:numPr>
        <w:numId w:val="2"/>
      </w:numPr>
      <w:contextualSpacing/>
    </w:pPr>
  </w:style>
  <w:style w:type="paragraph" w:styleId="Continuarlista">
    <w:name w:val="List Continue"/>
    <w:basedOn w:val="Normal"/>
    <w:semiHidden/>
    <w:unhideWhenUsed/>
    <w:rsid w:val="00AD5F2D"/>
    <w:pPr>
      <w:spacing w:after="120"/>
      <w:ind w:left="283"/>
      <w:contextualSpacing/>
    </w:pPr>
  </w:style>
  <w:style w:type="paragraph" w:styleId="Continuarlista2">
    <w:name w:val="List Continue 2"/>
    <w:basedOn w:val="Normal"/>
    <w:semiHidden/>
    <w:unhideWhenUsed/>
    <w:rsid w:val="00AD5F2D"/>
    <w:pPr>
      <w:spacing w:after="120"/>
      <w:ind w:left="566"/>
      <w:contextualSpacing/>
    </w:pPr>
  </w:style>
  <w:style w:type="paragraph" w:styleId="Continuarlista3">
    <w:name w:val="List Continue 3"/>
    <w:basedOn w:val="Normal"/>
    <w:semiHidden/>
    <w:unhideWhenUsed/>
    <w:rsid w:val="00AD5F2D"/>
    <w:pPr>
      <w:spacing w:after="120"/>
      <w:ind w:left="849"/>
      <w:contextualSpacing/>
    </w:pPr>
  </w:style>
  <w:style w:type="paragraph" w:styleId="Continuarlista4">
    <w:name w:val="List Continue 4"/>
    <w:basedOn w:val="Normal"/>
    <w:semiHidden/>
    <w:unhideWhenUsed/>
    <w:rsid w:val="00AD5F2D"/>
    <w:pPr>
      <w:spacing w:after="120"/>
      <w:ind w:left="1132"/>
      <w:contextualSpacing/>
    </w:pPr>
  </w:style>
  <w:style w:type="paragraph" w:styleId="Continuarlista5">
    <w:name w:val="List Continue 5"/>
    <w:basedOn w:val="Normal"/>
    <w:semiHidden/>
    <w:unhideWhenUsed/>
    <w:rsid w:val="00AD5F2D"/>
    <w:pPr>
      <w:spacing w:after="120"/>
      <w:ind w:left="1415"/>
      <w:contextualSpacing/>
    </w:pPr>
  </w:style>
  <w:style w:type="paragraph" w:styleId="Listaconnmeros">
    <w:name w:val="List Number"/>
    <w:basedOn w:val="Normal"/>
    <w:rsid w:val="00AD5F2D"/>
    <w:pPr>
      <w:tabs>
        <w:tab w:val="num" w:pos="720"/>
      </w:tabs>
      <w:ind w:left="720" w:hanging="720"/>
      <w:contextualSpacing/>
    </w:pPr>
  </w:style>
  <w:style w:type="paragraph" w:styleId="Listaconnmeros2">
    <w:name w:val="List Number 2"/>
    <w:basedOn w:val="Normal"/>
    <w:semiHidden/>
    <w:unhideWhenUsed/>
    <w:rsid w:val="00AD5F2D"/>
    <w:pPr>
      <w:tabs>
        <w:tab w:val="num" w:pos="720"/>
      </w:tabs>
      <w:ind w:left="720" w:hanging="720"/>
      <w:contextualSpacing/>
    </w:pPr>
  </w:style>
  <w:style w:type="paragraph" w:styleId="Listaconnmeros3">
    <w:name w:val="List Number 3"/>
    <w:basedOn w:val="Normal"/>
    <w:semiHidden/>
    <w:unhideWhenUsed/>
    <w:rsid w:val="00AD5F2D"/>
    <w:pPr>
      <w:tabs>
        <w:tab w:val="num" w:pos="720"/>
      </w:tabs>
      <w:ind w:left="720" w:hanging="720"/>
      <w:contextualSpacing/>
    </w:pPr>
  </w:style>
  <w:style w:type="paragraph" w:styleId="Listaconnmeros4">
    <w:name w:val="List Number 4"/>
    <w:basedOn w:val="Normal"/>
    <w:semiHidden/>
    <w:unhideWhenUsed/>
    <w:rsid w:val="00AD5F2D"/>
    <w:pPr>
      <w:tabs>
        <w:tab w:val="num" w:pos="720"/>
      </w:tabs>
      <w:ind w:left="720" w:hanging="720"/>
      <w:contextualSpacing/>
    </w:pPr>
  </w:style>
  <w:style w:type="paragraph" w:styleId="Listaconnmeros5">
    <w:name w:val="List Number 5"/>
    <w:basedOn w:val="Normal"/>
    <w:semiHidden/>
    <w:unhideWhenUsed/>
    <w:rsid w:val="00AD5F2D"/>
    <w:pPr>
      <w:tabs>
        <w:tab w:val="num" w:pos="720"/>
      </w:tabs>
      <w:ind w:left="720" w:hanging="720"/>
      <w:contextualSpacing/>
    </w:pPr>
  </w:style>
  <w:style w:type="paragraph" w:styleId="Textomacro">
    <w:name w:val="macro"/>
    <w:link w:val="TextomacroCar"/>
    <w:semiHidden/>
    <w:unhideWhenUsed/>
    <w:rsid w:val="00AD5F2D"/>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rPr>
  </w:style>
  <w:style w:type="character" w:customStyle="1" w:styleId="TextomacroCar">
    <w:name w:val="Texto macro Car"/>
    <w:basedOn w:val="Fuentedeprrafopredeter"/>
    <w:link w:val="Textomacro"/>
    <w:semiHidden/>
    <w:rsid w:val="00AD5F2D"/>
    <w:rPr>
      <w:rFonts w:ascii="Consolas" w:hAnsi="Consolas"/>
    </w:rPr>
  </w:style>
  <w:style w:type="paragraph" w:styleId="Encabezadodemensaje">
    <w:name w:val="Message Header"/>
    <w:basedOn w:val="Normal"/>
    <w:link w:val="EncabezadodemensajeCar"/>
    <w:semiHidden/>
    <w:unhideWhenUsed/>
    <w:rsid w:val="00AD5F2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EncabezadodemensajeCar">
    <w:name w:val="Encabezado de mensaje Car"/>
    <w:basedOn w:val="Fuentedeprrafopredeter"/>
    <w:link w:val="Encabezadodemensaje"/>
    <w:semiHidden/>
    <w:rsid w:val="00AD5F2D"/>
    <w:rPr>
      <w:rFonts w:asciiTheme="majorHAnsi" w:eastAsiaTheme="majorEastAsia" w:hAnsiTheme="majorHAnsi" w:cstheme="majorBidi"/>
      <w:sz w:val="24"/>
      <w:szCs w:val="24"/>
      <w:shd w:val="pct20" w:color="auto" w:fill="auto"/>
    </w:rPr>
  </w:style>
  <w:style w:type="paragraph" w:styleId="Sinespaciado">
    <w:name w:val="No Spacing"/>
    <w:uiPriority w:val="1"/>
    <w:qFormat/>
    <w:rsid w:val="00AD5F2D"/>
    <w:rPr>
      <w:szCs w:val="24"/>
    </w:rPr>
  </w:style>
  <w:style w:type="paragraph" w:styleId="Sangranormal">
    <w:name w:val="Normal Indent"/>
    <w:basedOn w:val="Normal"/>
    <w:semiHidden/>
    <w:unhideWhenUsed/>
    <w:rsid w:val="00AD5F2D"/>
    <w:pPr>
      <w:ind w:left="720"/>
    </w:pPr>
  </w:style>
  <w:style w:type="paragraph" w:styleId="Encabezadodenota">
    <w:name w:val="Note Heading"/>
    <w:basedOn w:val="Normal"/>
    <w:next w:val="Normal"/>
    <w:link w:val="EncabezadodenotaCar"/>
    <w:semiHidden/>
    <w:unhideWhenUsed/>
    <w:rsid w:val="00AD5F2D"/>
    <w:pPr>
      <w:spacing w:after="0" w:line="240" w:lineRule="auto"/>
    </w:pPr>
  </w:style>
  <w:style w:type="character" w:customStyle="1" w:styleId="EncabezadodenotaCar">
    <w:name w:val="Encabezado de nota Car"/>
    <w:basedOn w:val="Fuentedeprrafopredeter"/>
    <w:link w:val="Encabezadodenota"/>
    <w:semiHidden/>
    <w:rsid w:val="00AD5F2D"/>
    <w:rPr>
      <w:rFonts w:ascii="Arial" w:hAnsi="Arial"/>
      <w:szCs w:val="24"/>
    </w:rPr>
  </w:style>
  <w:style w:type="paragraph" w:styleId="Textosinformato">
    <w:name w:val="Plain Text"/>
    <w:basedOn w:val="Normal"/>
    <w:link w:val="TextosinformatoCar"/>
    <w:semiHidden/>
    <w:unhideWhenUsed/>
    <w:rsid w:val="00AD5F2D"/>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semiHidden/>
    <w:rsid w:val="00AD5F2D"/>
    <w:rPr>
      <w:rFonts w:ascii="Consolas" w:hAnsi="Consolas"/>
      <w:sz w:val="21"/>
      <w:szCs w:val="21"/>
    </w:rPr>
  </w:style>
  <w:style w:type="paragraph" w:styleId="Cita">
    <w:name w:val="Quote"/>
    <w:basedOn w:val="Normal"/>
    <w:next w:val="Normal"/>
    <w:link w:val="CitaCar"/>
    <w:uiPriority w:val="29"/>
    <w:qFormat/>
    <w:rsid w:val="00AD5F2D"/>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D5F2D"/>
    <w:rPr>
      <w:rFonts w:ascii="Arial" w:hAnsi="Arial"/>
      <w:i/>
      <w:iCs/>
      <w:color w:val="404040" w:themeColor="text1" w:themeTint="BF"/>
      <w:szCs w:val="24"/>
    </w:rPr>
  </w:style>
  <w:style w:type="paragraph" w:styleId="Saludo">
    <w:name w:val="Salutation"/>
    <w:basedOn w:val="Normal"/>
    <w:next w:val="Normal"/>
    <w:link w:val="SaludoCar"/>
    <w:rsid w:val="00AD5F2D"/>
  </w:style>
  <w:style w:type="character" w:customStyle="1" w:styleId="SaludoCar">
    <w:name w:val="Saludo Car"/>
    <w:basedOn w:val="Fuentedeprrafopredeter"/>
    <w:link w:val="Saludo"/>
    <w:rsid w:val="00AD5F2D"/>
    <w:rPr>
      <w:rFonts w:ascii="Arial" w:hAnsi="Arial"/>
      <w:szCs w:val="24"/>
    </w:rPr>
  </w:style>
  <w:style w:type="paragraph" w:styleId="Firma">
    <w:name w:val="Signature"/>
    <w:basedOn w:val="Normal"/>
    <w:link w:val="FirmaCar"/>
    <w:semiHidden/>
    <w:unhideWhenUsed/>
    <w:rsid w:val="00AD5F2D"/>
    <w:pPr>
      <w:spacing w:after="0" w:line="240" w:lineRule="auto"/>
      <w:ind w:left="4252"/>
    </w:pPr>
  </w:style>
  <w:style w:type="character" w:customStyle="1" w:styleId="FirmaCar">
    <w:name w:val="Firma Car"/>
    <w:basedOn w:val="Fuentedeprrafopredeter"/>
    <w:link w:val="Firma"/>
    <w:semiHidden/>
    <w:rsid w:val="00AD5F2D"/>
    <w:rPr>
      <w:rFonts w:ascii="Arial" w:hAnsi="Arial"/>
      <w:szCs w:val="24"/>
    </w:rPr>
  </w:style>
  <w:style w:type="paragraph" w:styleId="Subttulo">
    <w:name w:val="Subtitle"/>
    <w:basedOn w:val="Normal"/>
    <w:next w:val="Normal"/>
    <w:link w:val="SubttuloCar"/>
    <w:uiPriority w:val="11"/>
    <w:qFormat/>
    <w:pPr>
      <w:pBdr>
        <w:top w:val="nil"/>
        <w:left w:val="nil"/>
        <w:bottom w:val="nil"/>
        <w:right w:val="nil"/>
        <w:between w:val="nil"/>
      </w:pBdr>
      <w:spacing w:after="160" w:line="240" w:lineRule="auto"/>
    </w:pPr>
    <w:rPr>
      <w:rFonts w:ascii="Calibri" w:eastAsia="Calibri" w:hAnsi="Calibri" w:cs="Calibri"/>
      <w:color w:val="5A5A5A"/>
      <w:sz w:val="22"/>
      <w:szCs w:val="22"/>
    </w:rPr>
  </w:style>
  <w:style w:type="character" w:customStyle="1" w:styleId="SubttuloCar">
    <w:name w:val="Subtítulo Car"/>
    <w:basedOn w:val="Fuentedeprrafopredeter"/>
    <w:link w:val="Subttulo"/>
    <w:rsid w:val="00AD5F2D"/>
    <w:rPr>
      <w:rFonts w:asciiTheme="minorHAnsi" w:eastAsiaTheme="minorEastAsia" w:hAnsiTheme="minorHAnsi" w:cstheme="minorBidi"/>
      <w:color w:val="5A5A5A" w:themeColor="text1" w:themeTint="A5"/>
      <w:spacing w:val="15"/>
      <w:sz w:val="22"/>
      <w:szCs w:val="22"/>
    </w:rPr>
  </w:style>
  <w:style w:type="paragraph" w:styleId="Textoconsangra">
    <w:name w:val="table of authorities"/>
    <w:basedOn w:val="Normal"/>
    <w:next w:val="Normal"/>
    <w:semiHidden/>
    <w:unhideWhenUsed/>
    <w:rsid w:val="00AD5F2D"/>
    <w:pPr>
      <w:spacing w:after="0"/>
      <w:ind w:left="200" w:hanging="200"/>
    </w:pPr>
  </w:style>
  <w:style w:type="paragraph" w:styleId="Tabladeilustraciones">
    <w:name w:val="table of figures"/>
    <w:basedOn w:val="Normal"/>
    <w:next w:val="Normal"/>
    <w:semiHidden/>
    <w:unhideWhenUsed/>
    <w:rsid w:val="00AD5F2D"/>
    <w:pPr>
      <w:spacing w:after="0"/>
    </w:pPr>
  </w:style>
  <w:style w:type="character" w:customStyle="1" w:styleId="TtuloCar">
    <w:name w:val="Título Car"/>
    <w:basedOn w:val="Fuentedeprrafopredeter"/>
    <w:link w:val="Ttulo"/>
    <w:rsid w:val="00AD5F2D"/>
    <w:rPr>
      <w:rFonts w:asciiTheme="majorHAnsi" w:eastAsiaTheme="majorEastAsia" w:hAnsiTheme="majorHAnsi" w:cstheme="majorBidi"/>
      <w:spacing w:val="-10"/>
      <w:kern w:val="28"/>
      <w:sz w:val="56"/>
      <w:szCs w:val="56"/>
    </w:rPr>
  </w:style>
  <w:style w:type="paragraph" w:styleId="Encabezadodelista">
    <w:name w:val="toa heading"/>
    <w:basedOn w:val="Normal"/>
    <w:next w:val="Normal"/>
    <w:semiHidden/>
    <w:unhideWhenUsed/>
    <w:rsid w:val="00AD5F2D"/>
    <w:pPr>
      <w:spacing w:before="120"/>
    </w:pPr>
    <w:rPr>
      <w:rFonts w:asciiTheme="majorHAnsi" w:eastAsiaTheme="majorEastAsia" w:hAnsiTheme="majorHAnsi" w:cstheme="majorBidi"/>
      <w:b/>
      <w:bCs/>
      <w:sz w:val="24"/>
    </w:rPr>
  </w:style>
  <w:style w:type="paragraph" w:styleId="TDC1">
    <w:name w:val="toc 1"/>
    <w:basedOn w:val="Normal"/>
    <w:next w:val="Normal"/>
    <w:autoRedefine/>
    <w:semiHidden/>
    <w:unhideWhenUsed/>
    <w:rsid w:val="00AD5F2D"/>
  </w:style>
  <w:style w:type="paragraph" w:styleId="TDC2">
    <w:name w:val="toc 2"/>
    <w:basedOn w:val="Normal"/>
    <w:next w:val="Normal"/>
    <w:autoRedefine/>
    <w:semiHidden/>
    <w:unhideWhenUsed/>
    <w:rsid w:val="00AD5F2D"/>
    <w:pPr>
      <w:ind w:left="200"/>
    </w:pPr>
  </w:style>
  <w:style w:type="paragraph" w:styleId="TDC3">
    <w:name w:val="toc 3"/>
    <w:basedOn w:val="Normal"/>
    <w:next w:val="Normal"/>
    <w:autoRedefine/>
    <w:semiHidden/>
    <w:unhideWhenUsed/>
    <w:rsid w:val="00AD5F2D"/>
    <w:pPr>
      <w:ind w:left="400"/>
    </w:pPr>
  </w:style>
  <w:style w:type="paragraph" w:styleId="TDC4">
    <w:name w:val="toc 4"/>
    <w:basedOn w:val="Normal"/>
    <w:next w:val="Normal"/>
    <w:autoRedefine/>
    <w:semiHidden/>
    <w:unhideWhenUsed/>
    <w:rsid w:val="00AD5F2D"/>
    <w:pPr>
      <w:ind w:left="600"/>
    </w:pPr>
  </w:style>
  <w:style w:type="paragraph" w:styleId="TDC5">
    <w:name w:val="toc 5"/>
    <w:basedOn w:val="Normal"/>
    <w:next w:val="Normal"/>
    <w:autoRedefine/>
    <w:semiHidden/>
    <w:unhideWhenUsed/>
    <w:rsid w:val="00AD5F2D"/>
    <w:pPr>
      <w:ind w:left="800"/>
    </w:pPr>
  </w:style>
  <w:style w:type="paragraph" w:styleId="TDC6">
    <w:name w:val="toc 6"/>
    <w:basedOn w:val="Normal"/>
    <w:next w:val="Normal"/>
    <w:autoRedefine/>
    <w:semiHidden/>
    <w:unhideWhenUsed/>
    <w:rsid w:val="00AD5F2D"/>
    <w:pPr>
      <w:ind w:left="1000"/>
    </w:pPr>
  </w:style>
  <w:style w:type="paragraph" w:styleId="TDC7">
    <w:name w:val="toc 7"/>
    <w:basedOn w:val="Normal"/>
    <w:next w:val="Normal"/>
    <w:autoRedefine/>
    <w:semiHidden/>
    <w:unhideWhenUsed/>
    <w:rsid w:val="00AD5F2D"/>
    <w:pPr>
      <w:ind w:left="1200"/>
    </w:pPr>
  </w:style>
  <w:style w:type="paragraph" w:styleId="TDC8">
    <w:name w:val="toc 8"/>
    <w:basedOn w:val="Normal"/>
    <w:next w:val="Normal"/>
    <w:autoRedefine/>
    <w:semiHidden/>
    <w:unhideWhenUsed/>
    <w:rsid w:val="00AD5F2D"/>
    <w:pPr>
      <w:ind w:left="1400"/>
    </w:pPr>
  </w:style>
  <w:style w:type="paragraph" w:styleId="TDC9">
    <w:name w:val="toc 9"/>
    <w:basedOn w:val="Normal"/>
    <w:next w:val="Normal"/>
    <w:autoRedefine/>
    <w:semiHidden/>
    <w:unhideWhenUsed/>
    <w:rsid w:val="00AD5F2D"/>
    <w:pPr>
      <w:ind w:left="1600"/>
    </w:pPr>
  </w:style>
  <w:style w:type="paragraph" w:styleId="TtuloTDC">
    <w:name w:val="TOC Heading"/>
    <w:basedOn w:val="Ttulo1"/>
    <w:next w:val="Normal"/>
    <w:uiPriority w:val="39"/>
    <w:semiHidden/>
    <w:unhideWhenUsed/>
    <w:qFormat/>
    <w:rsid w:val="00AD5F2D"/>
    <w:pPr>
      <w:keepLines/>
      <w:spacing w:before="240"/>
      <w:outlineLvl w:val="9"/>
    </w:pPr>
    <w:rPr>
      <w:rFonts w:asciiTheme="majorHAnsi" w:eastAsiaTheme="majorEastAsia" w:hAnsiTheme="majorHAnsi" w:cstheme="majorBidi"/>
      <w:b w:val="0"/>
      <w:bCs w:val="0"/>
      <w:color w:val="365F91" w:themeColor="accent1" w:themeShade="BF"/>
      <w:sz w:val="32"/>
    </w:rPr>
  </w:style>
  <w:style w:type="character" w:styleId="Hipervnculo">
    <w:name w:val="Hyperlink"/>
    <w:basedOn w:val="Fuentedeprrafopredeter"/>
    <w:unhideWhenUsed/>
    <w:rsid w:val="00A57E94"/>
    <w:rPr>
      <w:color w:val="0000FF" w:themeColor="hyperlink"/>
      <w:u w:val="single"/>
    </w:rPr>
  </w:style>
  <w:style w:type="character" w:styleId="Mencinsinresolver">
    <w:name w:val="Unresolved Mention"/>
    <w:basedOn w:val="Fuentedeprrafopredeter"/>
    <w:uiPriority w:val="99"/>
    <w:unhideWhenUsed/>
    <w:rsid w:val="00A57E94"/>
    <w:rPr>
      <w:color w:val="605E5C"/>
      <w:shd w:val="clear" w:color="auto" w:fill="E1DFDD"/>
    </w:rPr>
  </w:style>
  <w:style w:type="character" w:customStyle="1" w:styleId="white-space-pre">
    <w:name w:val="white-space-pre"/>
    <w:basedOn w:val="Fuentedeprrafopredeter"/>
    <w:rsid w:val="00534075"/>
  </w:style>
  <w:style w:type="character" w:customStyle="1" w:styleId="TextocomentarioCar">
    <w:name w:val="Texto comentario Car"/>
    <w:basedOn w:val="Fuentedeprrafopredeter"/>
    <w:link w:val="Textocomentario"/>
    <w:uiPriority w:val="99"/>
    <w:rsid w:val="00462727"/>
    <w:rPr>
      <w:rFonts w:eastAsia="MS Mincho"/>
      <w:lang w:eastAsia="ja-JP"/>
    </w:rPr>
  </w:style>
  <w:style w:type="table" w:customStyle="1" w:styleId="36">
    <w:name w:val="36"/>
    <w:basedOn w:val="Tablanormal"/>
    <w:tblPr>
      <w:tblStyleRowBandSize w:val="1"/>
      <w:tblStyleColBandSize w:val="1"/>
      <w:tblCellMar>
        <w:left w:w="0" w:type="dxa"/>
        <w:right w:w="0" w:type="dxa"/>
      </w:tblCellMar>
    </w:tblPr>
  </w:style>
  <w:style w:type="table" w:customStyle="1" w:styleId="35">
    <w:name w:val="35"/>
    <w:basedOn w:val="Tablanormal"/>
    <w:tblPr>
      <w:tblStyleRowBandSize w:val="1"/>
      <w:tblStyleColBandSize w:val="1"/>
      <w:tblCellMar>
        <w:left w:w="0" w:type="dxa"/>
        <w:right w:w="0" w:type="dxa"/>
      </w:tblCellMar>
    </w:tblPr>
  </w:style>
  <w:style w:type="table" w:customStyle="1" w:styleId="34">
    <w:name w:val="34"/>
    <w:basedOn w:val="Tablanormal"/>
    <w:tblPr>
      <w:tblStyleRowBandSize w:val="1"/>
      <w:tblStyleColBandSize w:val="1"/>
      <w:tblCellMar>
        <w:left w:w="0" w:type="dxa"/>
        <w:right w:w="0" w:type="dxa"/>
      </w:tblCellMar>
    </w:tblPr>
  </w:style>
  <w:style w:type="table" w:customStyle="1" w:styleId="33">
    <w:name w:val="33"/>
    <w:basedOn w:val="Tablanormal"/>
    <w:tblPr>
      <w:tblStyleRowBandSize w:val="1"/>
      <w:tblStyleColBandSize w:val="1"/>
      <w:tblCellMar>
        <w:left w:w="0" w:type="dxa"/>
        <w:right w:w="0" w:type="dxa"/>
      </w:tblCellMar>
    </w:tblPr>
  </w:style>
  <w:style w:type="character" w:styleId="Mencionar">
    <w:name w:val="Mention"/>
    <w:basedOn w:val="Fuentedeprrafopredeter"/>
    <w:uiPriority w:val="99"/>
    <w:unhideWhenUsed/>
    <w:rsid w:val="00CF256C"/>
    <w:rPr>
      <w:color w:val="2B579A"/>
      <w:shd w:val="clear" w:color="auto" w:fill="E1DFDD"/>
    </w:rPr>
  </w:style>
  <w:style w:type="table" w:customStyle="1" w:styleId="32">
    <w:name w:val="32"/>
    <w:basedOn w:val="Tablanormal"/>
    <w:tblPr>
      <w:tblStyleRowBandSize w:val="1"/>
      <w:tblStyleColBandSize w:val="1"/>
      <w:tblCellMar>
        <w:left w:w="0" w:type="dxa"/>
        <w:right w:w="0" w:type="dxa"/>
      </w:tblCellMar>
    </w:tblPr>
  </w:style>
  <w:style w:type="table" w:customStyle="1" w:styleId="31">
    <w:name w:val="31"/>
    <w:basedOn w:val="Tablanormal"/>
    <w:tblPr>
      <w:tblStyleRowBandSize w:val="1"/>
      <w:tblStyleColBandSize w:val="1"/>
      <w:tblCellMar>
        <w:left w:w="0" w:type="dxa"/>
        <w:right w:w="0" w:type="dxa"/>
      </w:tblCellMar>
    </w:tblPr>
  </w:style>
  <w:style w:type="table" w:customStyle="1" w:styleId="30">
    <w:name w:val="30"/>
    <w:basedOn w:val="Tablanormal"/>
    <w:tblPr>
      <w:tblStyleRowBandSize w:val="1"/>
      <w:tblStyleColBandSize w:val="1"/>
      <w:tblCellMar>
        <w:left w:w="0" w:type="dxa"/>
        <w:right w:w="0" w:type="dxa"/>
      </w:tblCellMar>
    </w:tblPr>
  </w:style>
  <w:style w:type="table" w:customStyle="1" w:styleId="29">
    <w:name w:val="29"/>
    <w:basedOn w:val="Tablanormal"/>
    <w:rPr>
      <w:color w:val="666666"/>
    </w:rPr>
    <w:tblPr>
      <w:tblStyleRowBandSize w:val="1"/>
      <w:tblStyleColBandSize w:val="1"/>
      <w:tblCellMar>
        <w:left w:w="0" w:type="dxa"/>
        <w:right w:w="0" w:type="dxa"/>
      </w:tblCellMar>
    </w:tblPr>
  </w:style>
  <w:style w:type="table" w:customStyle="1" w:styleId="28">
    <w:name w:val="28"/>
    <w:basedOn w:val="Tablanormal"/>
    <w:rPr>
      <w:color w:val="666666"/>
    </w:rPr>
    <w:tblPr>
      <w:tblStyleRowBandSize w:val="1"/>
      <w:tblStyleColBandSize w:val="1"/>
      <w:tblCellMar>
        <w:top w:w="57" w:type="dxa"/>
        <w:left w:w="0" w:type="dxa"/>
        <w:bottom w:w="57" w:type="dxa"/>
        <w:right w:w="0" w:type="dxa"/>
      </w:tblCellMar>
    </w:tblPr>
  </w:style>
  <w:style w:type="table" w:customStyle="1" w:styleId="27">
    <w:name w:val="27"/>
    <w:basedOn w:val="Tablanormal"/>
    <w:rPr>
      <w:color w:val="666666"/>
    </w:rPr>
    <w:tblPr>
      <w:tblStyleRowBandSize w:val="1"/>
      <w:tblStyleColBandSize w:val="1"/>
      <w:tblCellMar>
        <w:top w:w="57" w:type="dxa"/>
        <w:left w:w="0" w:type="dxa"/>
        <w:bottom w:w="57" w:type="dxa"/>
        <w:right w:w="0" w:type="dxa"/>
      </w:tblCellMar>
    </w:tblPr>
  </w:style>
  <w:style w:type="character" w:styleId="Hipervnculovisitado">
    <w:name w:val="FollowedHyperlink"/>
    <w:basedOn w:val="Fuentedeprrafopredeter"/>
    <w:uiPriority w:val="99"/>
    <w:semiHidden/>
    <w:unhideWhenUsed/>
    <w:rsid w:val="006851E5"/>
    <w:rPr>
      <w:color w:val="800080" w:themeColor="followedHyperlink"/>
      <w:u w:val="single"/>
    </w:rPr>
  </w:style>
  <w:style w:type="character" w:customStyle="1" w:styleId="ui-provider">
    <w:name w:val="ui-provider"/>
    <w:basedOn w:val="Fuentedeprrafopredeter"/>
    <w:rsid w:val="00293807"/>
  </w:style>
  <w:style w:type="table" w:customStyle="1" w:styleId="26">
    <w:name w:val="26"/>
    <w:basedOn w:val="Tablanormal"/>
    <w:tblPr>
      <w:tblStyleRowBandSize w:val="1"/>
      <w:tblStyleColBandSize w:val="1"/>
      <w:tblCellMar>
        <w:top w:w="57" w:type="dxa"/>
        <w:left w:w="0" w:type="dxa"/>
        <w:bottom w:w="57" w:type="dxa"/>
        <w:right w:w="0" w:type="dxa"/>
      </w:tblCellMar>
    </w:tblPr>
  </w:style>
  <w:style w:type="table" w:customStyle="1" w:styleId="25">
    <w:name w:val="25"/>
    <w:basedOn w:val="Tablanormal"/>
    <w:tblPr>
      <w:tblStyleRowBandSize w:val="1"/>
      <w:tblStyleColBandSize w:val="1"/>
      <w:tblCellMar>
        <w:top w:w="57" w:type="dxa"/>
        <w:left w:w="0" w:type="dxa"/>
        <w:bottom w:w="57" w:type="dxa"/>
        <w:right w:w="0" w:type="dxa"/>
      </w:tblCellMar>
    </w:tblPr>
  </w:style>
  <w:style w:type="table" w:customStyle="1" w:styleId="24">
    <w:name w:val="24"/>
    <w:basedOn w:val="Tablanormal"/>
    <w:tblPr>
      <w:tblStyleRowBandSize w:val="1"/>
      <w:tblStyleColBandSize w:val="1"/>
      <w:tblCellMar>
        <w:top w:w="57" w:type="dxa"/>
        <w:left w:w="0" w:type="dxa"/>
        <w:bottom w:w="57" w:type="dxa"/>
        <w:right w:w="0" w:type="dxa"/>
      </w:tblCellMar>
    </w:tblPr>
  </w:style>
  <w:style w:type="table" w:customStyle="1" w:styleId="23">
    <w:name w:val="23"/>
    <w:basedOn w:val="Tablanormal"/>
    <w:tblPr>
      <w:tblStyleRowBandSize w:val="1"/>
      <w:tblStyleColBandSize w:val="1"/>
      <w:tblCellMar>
        <w:top w:w="57" w:type="dxa"/>
        <w:left w:w="0" w:type="dxa"/>
        <w:bottom w:w="57" w:type="dxa"/>
        <w:right w:w="0" w:type="dxa"/>
      </w:tblCellMar>
    </w:tblPr>
  </w:style>
  <w:style w:type="table" w:customStyle="1" w:styleId="22">
    <w:name w:val="22"/>
    <w:basedOn w:val="Tablanormal"/>
    <w:rPr>
      <w:color w:val="666666"/>
    </w:rPr>
    <w:tblPr>
      <w:tblStyleRowBandSize w:val="1"/>
      <w:tblStyleColBandSize w:val="1"/>
      <w:tblCellMar>
        <w:top w:w="57" w:type="dxa"/>
        <w:left w:w="0" w:type="dxa"/>
        <w:bottom w:w="57" w:type="dxa"/>
        <w:right w:w="0" w:type="dxa"/>
      </w:tblCellMar>
    </w:tblPr>
  </w:style>
  <w:style w:type="table" w:customStyle="1" w:styleId="21">
    <w:name w:val="21"/>
    <w:basedOn w:val="Tablanormal"/>
    <w:tblPr>
      <w:tblStyleRowBandSize w:val="1"/>
      <w:tblStyleColBandSize w:val="1"/>
      <w:tblCellMar>
        <w:left w:w="0" w:type="dxa"/>
        <w:right w:w="0" w:type="dxa"/>
      </w:tblCellMar>
    </w:tblPr>
  </w:style>
  <w:style w:type="table" w:customStyle="1" w:styleId="20">
    <w:name w:val="20"/>
    <w:basedOn w:val="Tablanormal"/>
    <w:rPr>
      <w:color w:val="666666"/>
    </w:rPr>
    <w:tblPr>
      <w:tblStyleRowBandSize w:val="1"/>
      <w:tblStyleColBandSize w:val="1"/>
      <w:tblCellMar>
        <w:top w:w="57" w:type="dxa"/>
        <w:left w:w="0" w:type="dxa"/>
        <w:bottom w:w="57" w:type="dxa"/>
        <w:right w:w="0" w:type="dxa"/>
      </w:tblCellMar>
    </w:tblPr>
  </w:style>
  <w:style w:type="table" w:customStyle="1" w:styleId="19">
    <w:name w:val="19"/>
    <w:basedOn w:val="Tablanormal"/>
    <w:tblPr>
      <w:tblStyleRowBandSize w:val="1"/>
      <w:tblStyleColBandSize w:val="1"/>
      <w:tblCellMar>
        <w:left w:w="0" w:type="dxa"/>
        <w:right w:w="0" w:type="dxa"/>
      </w:tblCellMar>
    </w:tblPr>
  </w:style>
  <w:style w:type="table" w:customStyle="1" w:styleId="18">
    <w:name w:val="18"/>
    <w:basedOn w:val="Tablanormal"/>
    <w:rPr>
      <w:color w:val="666666"/>
    </w:rPr>
    <w:tblPr>
      <w:tblStyleRowBandSize w:val="1"/>
      <w:tblStyleColBandSize w:val="1"/>
      <w:tblCellMar>
        <w:top w:w="57" w:type="dxa"/>
        <w:left w:w="0" w:type="dxa"/>
        <w:bottom w:w="57" w:type="dxa"/>
        <w:right w:w="0" w:type="dxa"/>
      </w:tblCellMar>
    </w:tblPr>
  </w:style>
  <w:style w:type="table" w:customStyle="1" w:styleId="17">
    <w:name w:val="17"/>
    <w:basedOn w:val="Tablanormal"/>
    <w:rPr>
      <w:color w:val="666666"/>
    </w:rPr>
    <w:tblPr>
      <w:tblStyleRowBandSize w:val="1"/>
      <w:tblStyleColBandSize w:val="1"/>
      <w:tblCellMar>
        <w:top w:w="57" w:type="dxa"/>
        <w:left w:w="0" w:type="dxa"/>
        <w:bottom w:w="57" w:type="dxa"/>
        <w:right w:w="0" w:type="dxa"/>
      </w:tblCellMar>
    </w:tblPr>
  </w:style>
  <w:style w:type="table" w:customStyle="1" w:styleId="16">
    <w:name w:val="16"/>
    <w:basedOn w:val="Tablanormal"/>
    <w:rPr>
      <w:color w:val="666666"/>
    </w:rPr>
    <w:tblPr>
      <w:tblStyleRowBandSize w:val="1"/>
      <w:tblStyleColBandSize w:val="1"/>
      <w:tblCellMar>
        <w:top w:w="57" w:type="dxa"/>
        <w:left w:w="0" w:type="dxa"/>
        <w:bottom w:w="57" w:type="dxa"/>
        <w:right w:w="0" w:type="dxa"/>
      </w:tblCellMar>
    </w:tblPr>
  </w:style>
  <w:style w:type="table" w:customStyle="1" w:styleId="15">
    <w:name w:val="15"/>
    <w:basedOn w:val="Tablanormal"/>
    <w:rPr>
      <w:color w:val="666666"/>
    </w:rPr>
    <w:tblPr>
      <w:tblStyleRowBandSize w:val="1"/>
      <w:tblStyleColBandSize w:val="1"/>
      <w:tblCellMar>
        <w:top w:w="57" w:type="dxa"/>
        <w:left w:w="0" w:type="dxa"/>
        <w:bottom w:w="57" w:type="dxa"/>
        <w:right w:w="0" w:type="dxa"/>
      </w:tblCellMar>
    </w:tblPr>
  </w:style>
  <w:style w:type="table" w:customStyle="1" w:styleId="14">
    <w:name w:val="14"/>
    <w:basedOn w:val="Tablanormal"/>
    <w:rPr>
      <w:color w:val="666666"/>
    </w:rPr>
    <w:tblPr>
      <w:tblStyleRowBandSize w:val="1"/>
      <w:tblStyleColBandSize w:val="1"/>
      <w:tblCellMar>
        <w:top w:w="57" w:type="dxa"/>
        <w:left w:w="0" w:type="dxa"/>
        <w:bottom w:w="57" w:type="dxa"/>
        <w:right w:w="0" w:type="dxa"/>
      </w:tblCellMar>
    </w:tblPr>
  </w:style>
  <w:style w:type="table" w:customStyle="1" w:styleId="13">
    <w:name w:val="13"/>
    <w:basedOn w:val="Tablanormal"/>
    <w:rPr>
      <w:color w:val="666666"/>
    </w:rPr>
    <w:tblPr>
      <w:tblStyleRowBandSize w:val="1"/>
      <w:tblStyleColBandSize w:val="1"/>
      <w:tblCellMar>
        <w:top w:w="57" w:type="dxa"/>
        <w:left w:w="0" w:type="dxa"/>
        <w:bottom w:w="57" w:type="dxa"/>
        <w:right w:w="0" w:type="dxa"/>
      </w:tblCellMar>
    </w:tblPr>
  </w:style>
  <w:style w:type="table" w:customStyle="1" w:styleId="12">
    <w:name w:val="12"/>
    <w:basedOn w:val="Tablanormal"/>
    <w:rPr>
      <w:color w:val="666666"/>
    </w:rPr>
    <w:tblPr>
      <w:tblStyleRowBandSize w:val="1"/>
      <w:tblStyleColBandSize w:val="1"/>
      <w:tblCellMar>
        <w:top w:w="57" w:type="dxa"/>
        <w:left w:w="0" w:type="dxa"/>
        <w:bottom w:w="57" w:type="dxa"/>
        <w:right w:w="0" w:type="dxa"/>
      </w:tblCellMar>
    </w:tblPr>
  </w:style>
  <w:style w:type="table" w:customStyle="1" w:styleId="11">
    <w:name w:val="11"/>
    <w:basedOn w:val="Tablanormal"/>
    <w:rPr>
      <w:color w:val="666666"/>
    </w:rPr>
    <w:tblPr>
      <w:tblStyleRowBandSize w:val="1"/>
      <w:tblStyleColBandSize w:val="1"/>
      <w:tblCellMar>
        <w:top w:w="57" w:type="dxa"/>
        <w:left w:w="0" w:type="dxa"/>
        <w:bottom w:w="57" w:type="dxa"/>
        <w:right w:w="0" w:type="dxa"/>
      </w:tblCellMar>
    </w:tblPr>
  </w:style>
  <w:style w:type="table" w:customStyle="1" w:styleId="10">
    <w:name w:val="10"/>
    <w:basedOn w:val="Tablanormal"/>
    <w:rPr>
      <w:color w:val="666666"/>
    </w:rPr>
    <w:tblPr>
      <w:tblStyleRowBandSize w:val="1"/>
      <w:tblStyleColBandSize w:val="1"/>
      <w:tblCellMar>
        <w:top w:w="57" w:type="dxa"/>
        <w:left w:w="0" w:type="dxa"/>
        <w:bottom w:w="57" w:type="dxa"/>
        <w:right w:w="0" w:type="dxa"/>
      </w:tblCellMar>
    </w:tblPr>
  </w:style>
  <w:style w:type="table" w:customStyle="1" w:styleId="9">
    <w:name w:val="9"/>
    <w:basedOn w:val="Tablanormal"/>
    <w:rPr>
      <w:color w:val="666666"/>
    </w:rPr>
    <w:tblPr>
      <w:tblStyleRowBandSize w:val="1"/>
      <w:tblStyleColBandSize w:val="1"/>
      <w:tblCellMar>
        <w:top w:w="57" w:type="dxa"/>
        <w:left w:w="0" w:type="dxa"/>
        <w:bottom w:w="57" w:type="dxa"/>
        <w:right w:w="0" w:type="dxa"/>
      </w:tblCellMar>
    </w:tblPr>
  </w:style>
  <w:style w:type="table" w:customStyle="1" w:styleId="8">
    <w:name w:val="8"/>
    <w:basedOn w:val="Tablanormal"/>
    <w:rPr>
      <w:color w:val="666666"/>
    </w:rPr>
    <w:tblPr>
      <w:tblStyleRowBandSize w:val="1"/>
      <w:tblStyleColBandSize w:val="1"/>
      <w:tblCellMar>
        <w:top w:w="57" w:type="dxa"/>
        <w:left w:w="0" w:type="dxa"/>
        <w:bottom w:w="57" w:type="dxa"/>
        <w:right w:w="0" w:type="dxa"/>
      </w:tblCellMar>
    </w:tblPr>
  </w:style>
  <w:style w:type="table" w:customStyle="1" w:styleId="7">
    <w:name w:val="7"/>
    <w:basedOn w:val="Tablanormal"/>
    <w:rPr>
      <w:color w:val="666666"/>
    </w:rPr>
    <w:tblPr>
      <w:tblStyleRowBandSize w:val="1"/>
      <w:tblStyleColBandSize w:val="1"/>
      <w:tblCellMar>
        <w:top w:w="57" w:type="dxa"/>
        <w:left w:w="0" w:type="dxa"/>
        <w:bottom w:w="57" w:type="dxa"/>
        <w:right w:w="0" w:type="dxa"/>
      </w:tblCellMar>
    </w:tblPr>
  </w:style>
  <w:style w:type="table" w:customStyle="1" w:styleId="6">
    <w:name w:val="6"/>
    <w:basedOn w:val="Tablanormal"/>
    <w:rPr>
      <w:color w:val="666666"/>
    </w:rPr>
    <w:tblPr>
      <w:tblStyleRowBandSize w:val="1"/>
      <w:tblStyleColBandSize w:val="1"/>
      <w:tblCellMar>
        <w:top w:w="57" w:type="dxa"/>
        <w:left w:w="0" w:type="dxa"/>
        <w:bottom w:w="57" w:type="dxa"/>
        <w:right w:w="0" w:type="dxa"/>
      </w:tblCellMar>
    </w:tblPr>
  </w:style>
  <w:style w:type="table" w:customStyle="1" w:styleId="5">
    <w:name w:val="5"/>
    <w:basedOn w:val="Tablanormal"/>
    <w:rPr>
      <w:color w:val="666666"/>
    </w:rPr>
    <w:tblPr>
      <w:tblStyleRowBandSize w:val="1"/>
      <w:tblStyleColBandSize w:val="1"/>
      <w:tblCellMar>
        <w:top w:w="57" w:type="dxa"/>
        <w:left w:w="0" w:type="dxa"/>
        <w:bottom w:w="57" w:type="dxa"/>
        <w:right w:w="0" w:type="dxa"/>
      </w:tblCellMar>
    </w:tblPr>
  </w:style>
  <w:style w:type="table" w:customStyle="1" w:styleId="4">
    <w:name w:val="4"/>
    <w:basedOn w:val="Tablanormal"/>
    <w:rPr>
      <w:color w:val="666666"/>
    </w:rPr>
    <w:tblPr>
      <w:tblStyleRowBandSize w:val="1"/>
      <w:tblStyleColBandSize w:val="1"/>
      <w:tblCellMar>
        <w:top w:w="57" w:type="dxa"/>
        <w:left w:w="0" w:type="dxa"/>
        <w:bottom w:w="57" w:type="dxa"/>
        <w:right w:w="0" w:type="dxa"/>
      </w:tblCellMar>
    </w:tblPr>
  </w:style>
  <w:style w:type="table" w:customStyle="1" w:styleId="3">
    <w:name w:val="3"/>
    <w:basedOn w:val="Tablanormal"/>
    <w:rPr>
      <w:color w:val="666666"/>
    </w:rPr>
    <w:tblPr>
      <w:tblStyleRowBandSize w:val="1"/>
      <w:tblStyleColBandSize w:val="1"/>
      <w:tblCellMar>
        <w:top w:w="57" w:type="dxa"/>
        <w:left w:w="0" w:type="dxa"/>
        <w:bottom w:w="57" w:type="dxa"/>
        <w:right w:w="0" w:type="dxa"/>
      </w:tblCellMar>
    </w:tblPr>
  </w:style>
  <w:style w:type="table" w:customStyle="1" w:styleId="2">
    <w:name w:val="2"/>
    <w:basedOn w:val="Tablanormal"/>
    <w:rPr>
      <w:color w:val="666666"/>
    </w:rPr>
    <w:tblPr>
      <w:tblStyleRowBandSize w:val="1"/>
      <w:tblStyleColBandSize w:val="1"/>
      <w:tblCellMar>
        <w:top w:w="57" w:type="dxa"/>
        <w:left w:w="0" w:type="dxa"/>
        <w:bottom w:w="57" w:type="dxa"/>
        <w:right w:w="0" w:type="dxa"/>
      </w:tblCellMar>
    </w:tblPr>
  </w:style>
  <w:style w:type="table" w:customStyle="1" w:styleId="1">
    <w:name w:val="1"/>
    <w:basedOn w:val="Tablanormal"/>
    <w:rPr>
      <w:color w:val="666666"/>
    </w:rPr>
    <w:tblPr>
      <w:tblStyleRowBandSize w:val="1"/>
      <w:tblStyleColBandSize w:val="1"/>
      <w:tblCellMar>
        <w:top w:w="57" w:type="dxa"/>
        <w:left w:w="0" w:type="dxa"/>
        <w:bottom w:w="57" w:type="dxa"/>
        <w:right w:w="0" w:type="dxa"/>
      </w:tblCellMar>
    </w:tblPr>
  </w:style>
  <w:style w:type="character" w:customStyle="1" w:styleId="normaltextrun">
    <w:name w:val="normaltextrun"/>
    <w:basedOn w:val="Fuentedeprrafopredeter"/>
    <w:rsid w:val="00CC4B56"/>
  </w:style>
  <w:style w:type="table" w:customStyle="1" w:styleId="42">
    <w:name w:val="42"/>
    <w:basedOn w:val="Tablanormal"/>
    <w:rPr>
      <w:color w:val="666666"/>
    </w:rPr>
    <w:tblPr>
      <w:tblStyleRowBandSize w:val="1"/>
      <w:tblStyleColBandSize w:val="1"/>
      <w:tblCellMar>
        <w:top w:w="57" w:type="dxa"/>
        <w:left w:w="0" w:type="dxa"/>
        <w:bottom w:w="57" w:type="dxa"/>
        <w:right w:w="0" w:type="dxa"/>
      </w:tblCellMar>
    </w:tblPr>
  </w:style>
  <w:style w:type="table" w:customStyle="1" w:styleId="41">
    <w:name w:val="41"/>
    <w:basedOn w:val="Tablanormal"/>
    <w:rPr>
      <w:color w:val="666666"/>
    </w:rPr>
    <w:tblPr>
      <w:tblStyleRowBandSize w:val="1"/>
      <w:tblStyleColBandSize w:val="1"/>
      <w:tblCellMar>
        <w:top w:w="57" w:type="dxa"/>
        <w:left w:w="0" w:type="dxa"/>
        <w:bottom w:w="57" w:type="dxa"/>
        <w:right w:w="0" w:type="dxa"/>
      </w:tblCellMar>
    </w:tblPr>
  </w:style>
  <w:style w:type="table" w:customStyle="1" w:styleId="40">
    <w:name w:val="40"/>
    <w:basedOn w:val="Tablanormal"/>
    <w:rPr>
      <w:color w:val="666666"/>
    </w:rPr>
    <w:tblPr>
      <w:tblStyleRowBandSize w:val="1"/>
      <w:tblStyleColBandSize w:val="1"/>
      <w:tblCellMar>
        <w:top w:w="57" w:type="dxa"/>
        <w:left w:w="0" w:type="dxa"/>
        <w:bottom w:w="57" w:type="dxa"/>
        <w:right w:w="0" w:type="dxa"/>
      </w:tblCellMar>
    </w:tblPr>
  </w:style>
  <w:style w:type="table" w:customStyle="1" w:styleId="39">
    <w:name w:val="39"/>
    <w:basedOn w:val="Tablanormal"/>
    <w:rPr>
      <w:color w:val="666666"/>
    </w:rPr>
    <w:tblPr>
      <w:tblStyleRowBandSize w:val="1"/>
      <w:tblStyleColBandSize w:val="1"/>
      <w:tblCellMar>
        <w:top w:w="57" w:type="dxa"/>
        <w:left w:w="0" w:type="dxa"/>
        <w:bottom w:w="57" w:type="dxa"/>
        <w:right w:w="0" w:type="dxa"/>
      </w:tblCellMar>
    </w:tblPr>
  </w:style>
  <w:style w:type="table" w:customStyle="1" w:styleId="38">
    <w:name w:val="38"/>
    <w:basedOn w:val="Tablanormal"/>
    <w:rPr>
      <w:color w:val="666666"/>
    </w:rPr>
    <w:tblPr>
      <w:tblStyleRowBandSize w:val="1"/>
      <w:tblStyleColBandSize w:val="1"/>
      <w:tblCellMar>
        <w:top w:w="57" w:type="dxa"/>
        <w:left w:w="0" w:type="dxa"/>
        <w:bottom w:w="57" w:type="dxa"/>
        <w:right w:w="0" w:type="dxa"/>
      </w:tblCellMar>
    </w:tblPr>
  </w:style>
  <w:style w:type="table" w:customStyle="1" w:styleId="37">
    <w:name w:val="37"/>
    <w:basedOn w:val="Tablanormal"/>
    <w:rPr>
      <w:color w:val="666666"/>
    </w:rPr>
    <w:tblPr>
      <w:tblStyleRowBandSize w:val="1"/>
      <w:tblStyleColBandSize w:val="1"/>
      <w:tblCellMar>
        <w:top w:w="57" w:type="dxa"/>
        <w:left w:w="0" w:type="dxa"/>
        <w:bottom w:w="57" w:type="dxa"/>
        <w:right w:w="0" w:type="dxa"/>
      </w:tblCellMar>
    </w:tblPr>
  </w:style>
  <w:style w:type="character" w:customStyle="1" w:styleId="cf01">
    <w:name w:val="cf01"/>
    <w:basedOn w:val="Fuentedeprrafopredeter"/>
    <w:rsid w:val="001F4895"/>
    <w:rPr>
      <w:rFonts w:ascii="Segoe UI" w:hAnsi="Segoe UI" w:cs="Segoe UI" w:hint="default"/>
      <w:sz w:val="18"/>
      <w:szCs w:val="18"/>
    </w:rPr>
  </w:style>
  <w:style w:type="table" w:customStyle="1" w:styleId="44">
    <w:name w:val="44"/>
    <w:basedOn w:val="Tablanormal"/>
    <w:rPr>
      <w:color w:val="666666"/>
    </w:rPr>
    <w:tblPr>
      <w:tblStyleRowBandSize w:val="1"/>
      <w:tblStyleColBandSize w:val="1"/>
      <w:tblCellMar>
        <w:top w:w="57" w:type="dxa"/>
        <w:left w:w="0" w:type="dxa"/>
        <w:bottom w:w="57" w:type="dxa"/>
        <w:right w:w="0" w:type="dxa"/>
      </w:tblCellMar>
    </w:tblPr>
  </w:style>
  <w:style w:type="table" w:customStyle="1" w:styleId="43">
    <w:name w:val="43"/>
    <w:basedOn w:val="Tablanormal"/>
    <w:rPr>
      <w:color w:val="666666"/>
    </w:rPr>
    <w:tblPr>
      <w:tblStyleRowBandSize w:val="1"/>
      <w:tblStyleColBandSize w:val="1"/>
      <w:tblCellMar>
        <w:top w:w="57" w:type="dxa"/>
        <w:left w:w="0" w:type="dxa"/>
        <w:bottom w:w="57" w:type="dxa"/>
        <w:right w:w="0" w:type="dxa"/>
      </w:tblCellMar>
    </w:tblPr>
  </w:style>
  <w:style w:type="table" w:customStyle="1" w:styleId="46">
    <w:name w:val="46"/>
    <w:basedOn w:val="TableNormal2"/>
    <w:rPr>
      <w:color w:val="666666"/>
    </w:rPr>
    <w:tblPr>
      <w:tblStyleRowBandSize w:val="1"/>
      <w:tblStyleColBandSize w:val="1"/>
      <w:tblCellMar>
        <w:top w:w="57" w:type="dxa"/>
        <w:bottom w:w="57" w:type="dxa"/>
      </w:tblCellMar>
    </w:tblPr>
  </w:style>
  <w:style w:type="table" w:customStyle="1" w:styleId="45">
    <w:name w:val="45"/>
    <w:basedOn w:val="TableNormal2"/>
    <w:rPr>
      <w:color w:val="666666"/>
    </w:rPr>
    <w:tblPr>
      <w:tblStyleRowBandSize w:val="1"/>
      <w:tblStyleColBandSize w:val="1"/>
      <w:tblCellMar>
        <w:top w:w="57" w:type="dxa"/>
        <w:bottom w:w="57" w:type="dxa"/>
      </w:tblCellMar>
    </w:tblPr>
  </w:style>
  <w:style w:type="table" w:customStyle="1" w:styleId="48">
    <w:name w:val="48"/>
    <w:basedOn w:val="TableNormal2"/>
    <w:rPr>
      <w:color w:val="666666"/>
    </w:rPr>
    <w:tblPr>
      <w:tblStyleRowBandSize w:val="1"/>
      <w:tblStyleColBandSize w:val="1"/>
      <w:tblCellMar>
        <w:top w:w="57" w:type="dxa"/>
        <w:bottom w:w="57" w:type="dxa"/>
      </w:tblCellMar>
    </w:tblPr>
  </w:style>
  <w:style w:type="table" w:customStyle="1" w:styleId="47">
    <w:name w:val="47"/>
    <w:basedOn w:val="TableNormal2"/>
    <w:rPr>
      <w:color w:val="666666"/>
    </w:rPr>
    <w:tblPr>
      <w:tblStyleRowBandSize w:val="1"/>
      <w:tblStyleColBandSize w:val="1"/>
      <w:tblCellMar>
        <w:top w:w="57" w:type="dxa"/>
        <w:bottom w:w="57" w:type="dxa"/>
      </w:tblCellMar>
    </w:tblPr>
  </w:style>
  <w:style w:type="table" w:customStyle="1" w:styleId="52">
    <w:name w:val="52"/>
    <w:basedOn w:val="TableNormal3"/>
    <w:rPr>
      <w:color w:val="666666"/>
    </w:rPr>
    <w:tblPr>
      <w:tblStyleRowBandSize w:val="1"/>
      <w:tblStyleColBandSize w:val="1"/>
      <w:tblCellMar>
        <w:top w:w="57" w:type="dxa"/>
        <w:bottom w:w="57" w:type="dxa"/>
      </w:tblCellMar>
    </w:tblPr>
  </w:style>
  <w:style w:type="table" w:customStyle="1" w:styleId="51">
    <w:name w:val="51"/>
    <w:basedOn w:val="TableNormal3"/>
    <w:rPr>
      <w:color w:val="666666"/>
    </w:rPr>
    <w:tblPr>
      <w:tblStyleRowBandSize w:val="1"/>
      <w:tblStyleColBandSize w:val="1"/>
      <w:tblCellMar>
        <w:top w:w="57" w:type="dxa"/>
        <w:bottom w:w="57" w:type="dxa"/>
      </w:tblCellMar>
    </w:tblPr>
  </w:style>
  <w:style w:type="table" w:customStyle="1" w:styleId="50">
    <w:name w:val="50"/>
    <w:basedOn w:val="TableNormal3"/>
    <w:rPr>
      <w:color w:val="666666"/>
    </w:rPr>
    <w:tblPr>
      <w:tblStyleRowBandSize w:val="1"/>
      <w:tblStyleColBandSize w:val="1"/>
      <w:tblCellMar>
        <w:top w:w="57" w:type="dxa"/>
        <w:bottom w:w="57" w:type="dxa"/>
      </w:tblCellMar>
    </w:tblPr>
  </w:style>
  <w:style w:type="table" w:customStyle="1" w:styleId="49">
    <w:name w:val="49"/>
    <w:basedOn w:val="TableNormal3"/>
    <w:rPr>
      <w:color w:val="666666"/>
    </w:rPr>
    <w:tblPr>
      <w:tblStyleRowBandSize w:val="1"/>
      <w:tblStyleColBandSize w:val="1"/>
      <w:tblCellMar>
        <w:top w:w="57" w:type="dxa"/>
        <w:bottom w:w="57" w:type="dxa"/>
      </w:tblCellMar>
    </w:tblPr>
  </w:style>
  <w:style w:type="table" w:customStyle="1" w:styleId="56">
    <w:name w:val="56"/>
    <w:basedOn w:val="Tablanormal"/>
    <w:rPr>
      <w:color w:val="666666"/>
    </w:rPr>
    <w:tblPr>
      <w:tblStyleRowBandSize w:val="1"/>
      <w:tblStyleColBandSize w:val="1"/>
      <w:tblCellMar>
        <w:top w:w="57" w:type="dxa"/>
        <w:left w:w="0" w:type="dxa"/>
        <w:bottom w:w="57" w:type="dxa"/>
        <w:right w:w="0" w:type="dxa"/>
      </w:tblCellMar>
    </w:tblPr>
  </w:style>
  <w:style w:type="table" w:customStyle="1" w:styleId="55">
    <w:name w:val="55"/>
    <w:basedOn w:val="Tablanormal"/>
    <w:rPr>
      <w:color w:val="666666"/>
    </w:rPr>
    <w:tblPr>
      <w:tblStyleRowBandSize w:val="1"/>
      <w:tblStyleColBandSize w:val="1"/>
      <w:tblCellMar>
        <w:top w:w="57" w:type="dxa"/>
        <w:left w:w="0" w:type="dxa"/>
        <w:bottom w:w="57" w:type="dxa"/>
        <w:right w:w="0" w:type="dxa"/>
      </w:tblCellMar>
    </w:tblPr>
  </w:style>
  <w:style w:type="table" w:customStyle="1" w:styleId="54">
    <w:name w:val="54"/>
    <w:basedOn w:val="Tablanormal"/>
    <w:rPr>
      <w:color w:val="666666"/>
    </w:rPr>
    <w:tblPr>
      <w:tblStyleRowBandSize w:val="1"/>
      <w:tblStyleColBandSize w:val="1"/>
      <w:tblCellMar>
        <w:top w:w="57" w:type="dxa"/>
        <w:left w:w="0" w:type="dxa"/>
        <w:bottom w:w="57" w:type="dxa"/>
        <w:right w:w="0" w:type="dxa"/>
      </w:tblCellMar>
    </w:tblPr>
  </w:style>
  <w:style w:type="table" w:customStyle="1" w:styleId="53">
    <w:name w:val="53"/>
    <w:basedOn w:val="Tablanormal"/>
    <w:rPr>
      <w:color w:val="666666"/>
    </w:rPr>
    <w:tblPr>
      <w:tblStyleRowBandSize w:val="1"/>
      <w:tblStyleColBandSize w:val="1"/>
      <w:tblCellMar>
        <w:top w:w="57" w:type="dxa"/>
        <w:left w:w="0" w:type="dxa"/>
        <w:bottom w:w="57" w:type="dxa"/>
        <w:right w:w="0" w:type="dxa"/>
      </w:tblCellMar>
    </w:tblPr>
  </w:style>
  <w:style w:type="table" w:customStyle="1" w:styleId="58">
    <w:name w:val="58"/>
    <w:basedOn w:val="Tablanormal"/>
    <w:rPr>
      <w:color w:val="666666"/>
    </w:rPr>
    <w:tblPr>
      <w:tblStyleRowBandSize w:val="1"/>
      <w:tblStyleColBandSize w:val="1"/>
      <w:tblCellMar>
        <w:top w:w="57" w:type="dxa"/>
        <w:left w:w="0" w:type="dxa"/>
        <w:bottom w:w="57" w:type="dxa"/>
        <w:right w:w="0" w:type="dxa"/>
      </w:tblCellMar>
    </w:tblPr>
  </w:style>
  <w:style w:type="table" w:customStyle="1" w:styleId="57">
    <w:name w:val="57"/>
    <w:basedOn w:val="Tablanormal"/>
    <w:rPr>
      <w:color w:val="666666"/>
    </w:rPr>
    <w:tblPr>
      <w:tblStyleRowBandSize w:val="1"/>
      <w:tblStyleColBandSize w:val="1"/>
      <w:tblCellMar>
        <w:top w:w="57" w:type="dxa"/>
        <w:left w:w="0" w:type="dxa"/>
        <w:bottom w:w="57" w:type="dxa"/>
        <w:right w:w="0" w:type="dxa"/>
      </w:tblCellMar>
    </w:tblPr>
  </w:style>
  <w:style w:type="table" w:customStyle="1" w:styleId="a">
    <w:basedOn w:val="Tablanormal"/>
    <w:rPr>
      <w:color w:val="666666"/>
    </w:rPr>
    <w:tblPr>
      <w:tblStyleRowBandSize w:val="1"/>
      <w:tblStyleColBandSize w:val="1"/>
      <w:tblCellMar>
        <w:top w:w="57" w:type="dxa"/>
        <w:left w:w="0" w:type="dxa"/>
        <w:bottom w:w="57" w:type="dxa"/>
        <w:right w:w="0" w:type="dxa"/>
      </w:tblCellMar>
    </w:tblPr>
  </w:style>
  <w:style w:type="table" w:customStyle="1" w:styleId="a0">
    <w:basedOn w:val="Tablanormal"/>
    <w:rPr>
      <w:color w:val="666666"/>
    </w:rPr>
    <w:tblPr>
      <w:tblStyleRowBandSize w:val="1"/>
      <w:tblStyleColBandSize w:val="1"/>
      <w:tblCellMar>
        <w:top w:w="57" w:type="dxa"/>
        <w:left w:w="0" w:type="dxa"/>
        <w:bottom w:w="57" w:type="dxa"/>
        <w:right w:w="0" w:type="dxa"/>
      </w:tblCellMar>
    </w:tblPr>
  </w:style>
  <w:style w:type="table" w:customStyle="1" w:styleId="a1">
    <w:basedOn w:val="Tablanormal"/>
    <w:rPr>
      <w:color w:val="666666"/>
    </w:rPr>
    <w:tblPr>
      <w:tblStyleRowBandSize w:val="1"/>
      <w:tblStyleColBandSize w:val="1"/>
      <w:tblCellMar>
        <w:top w:w="57" w:type="dxa"/>
        <w:left w:w="0" w:type="dxa"/>
        <w:bottom w:w="57" w:type="dxa"/>
        <w:right w:w="0" w:type="dxa"/>
      </w:tblCellMar>
    </w:tblPr>
  </w:style>
  <w:style w:type="table" w:customStyle="1" w:styleId="a2">
    <w:basedOn w:val="Tablanormal"/>
    <w:rPr>
      <w:color w:val="666666"/>
    </w:rPr>
    <w:tblPr>
      <w:tblStyleRowBandSize w:val="1"/>
      <w:tblStyleColBandSize w:val="1"/>
      <w:tblCellMar>
        <w:top w:w="57" w:type="dxa"/>
        <w:left w:w="0" w:type="dxa"/>
        <w:bottom w:w="57" w:type="dxa"/>
        <w:right w:w="0" w:type="dxa"/>
      </w:tblCellMar>
    </w:tblPr>
  </w:style>
  <w:style w:type="table" w:customStyle="1" w:styleId="a3">
    <w:basedOn w:val="Tablanormal"/>
    <w:rPr>
      <w:color w:val="666666"/>
    </w:rPr>
    <w:tblPr>
      <w:tblStyleRowBandSize w:val="1"/>
      <w:tblStyleColBandSize w:val="1"/>
      <w:tblCellMar>
        <w:top w:w="57" w:type="dxa"/>
        <w:left w:w="0" w:type="dxa"/>
        <w:bottom w:w="57" w:type="dxa"/>
        <w:right w:w="0" w:type="dxa"/>
      </w:tblCellMar>
    </w:tblPr>
  </w:style>
  <w:style w:type="table" w:customStyle="1" w:styleId="a4">
    <w:basedOn w:val="Tablanormal"/>
    <w:rPr>
      <w:color w:val="666666"/>
    </w:rPr>
    <w:tblPr>
      <w:tblStyleRowBandSize w:val="1"/>
      <w:tblStyleColBandSize w:val="1"/>
      <w:tblCellMar>
        <w:top w:w="57" w:type="dxa"/>
        <w:left w:w="0" w:type="dxa"/>
        <w:bottom w:w="57"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dman.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dLyDAizK3Fsh1eWBrW3XhSCbA==">CgMxLjA4AHIhMUhBeEJpdzNSMmVNZi02NV9wOHRRbVlWQlZ1YUc4ZmtH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1287</Words>
  <Characters>7081</Characters>
  <Application>Microsoft Office Word</Application>
  <DocSecurity>4</DocSecurity>
  <Lines>59</Lines>
  <Paragraphs>16</Paragraphs>
  <ScaleCrop>false</ScaleCrop>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 Werner</dc:creator>
  <cp:lastModifiedBy>Elena Barrera</cp:lastModifiedBy>
  <cp:revision>2</cp:revision>
  <dcterms:created xsi:type="dcterms:W3CDTF">2025-04-02T11:27:00Z</dcterms:created>
  <dcterms:modified xsi:type="dcterms:W3CDTF">2025-04-02T11:27:00Z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118a93e8-da3f-4ecd-b510-3364781b3a2d</vt:lpwstr>
  </property>
  <property fmtid="{D5CDD505-2E9C-101B-9397-08002B2CF9AE}" pid="3" name="_dlc_DocIdUrl">
    <vt:lpwstr>http://dm-prod/grp/Marketing/_layouts/DocIdRedir.aspx?ID=GROUP-126-49, GROUP-126-49</vt:lpwstr>
  </property>
  <property fmtid="{D5CDD505-2E9C-101B-9397-08002B2CF9AE}" pid="4" name="gm.marketing.MediaDocClassifier.">
    <vt:lpwstr>121;#RELEASES|0a820e23-4c86-4366-90e6-fb0440a18c8f</vt:lpwstr>
  </property>
  <property fmtid="{D5CDD505-2E9C-101B-9397-08002B2CF9AE}" pid="5" name="gm.Location.">
    <vt:lpwstr>1;#Global|4c465559-b208-4144-9b16-bda335dd9f89</vt:lpwstr>
  </property>
  <property fmtid="{D5CDD505-2E9C-101B-9397-08002B2CF9AE}" pid="6" name="ContentTypeId">
    <vt:lpwstr>0x010100CAA1FB24A04BA04A8681979D1897D23A0608003BF50E404AB082439B56353A1C245D69</vt:lpwstr>
  </property>
  <property fmtid="{D5CDD505-2E9C-101B-9397-08002B2CF9AE}" pid="7" name="Original Author">
    <vt:lpwstr>Macquarie Goodman</vt:lpwstr>
  </property>
  <property fmtid="{D5CDD505-2E9C-101B-9397-08002B2CF9AE}" pid="8" name="Original Created">
    <vt:lpwstr>2012-06-27T04:16:00.0000000Z</vt:lpwstr>
  </property>
  <property fmtid="{D5CDD505-2E9C-101B-9397-08002B2CF9AE}" pid="9" name="Original Modified">
    <vt:lpwstr>2012-06-27T04:26:43.0000000Z</vt:lpwstr>
  </property>
  <property fmtid="{D5CDD505-2E9C-101B-9397-08002B2CF9AE}" pid="10" name="Original Producer">
    <vt:lpwstr/>
  </property>
  <property fmtid="{D5CDD505-2E9C-101B-9397-08002B2CF9AE}" pid="11" name="TaxCatchAll">
    <vt:lpwstr/>
  </property>
  <property fmtid="{D5CDD505-2E9C-101B-9397-08002B2CF9AE}" pid="12" name="p5386e230809402c9c3f16afa71e0bdb">
    <vt:lpwstr>RELEASES|0a820e23-4c86-4366-90e6-fb0440a18c8f</vt:lpwstr>
  </property>
  <property fmtid="{D5CDD505-2E9C-101B-9397-08002B2CF9AE}" pid="13" name="oba1edc5b79f43b6b47db4117cb99a47">
    <vt:lpwstr>Global|4c465559-b208-4144-9b16-bda335dd9f89</vt:lpwstr>
  </property>
  <property fmtid="{D5CDD505-2E9C-101B-9397-08002B2CF9AE}" pid="14" name="gm.Year.">
    <vt:lpwstr>2023</vt:lpwstr>
  </property>
  <property fmtid="{D5CDD505-2E9C-101B-9397-08002B2CF9AE}" pid="15" name="gm.Month.">
    <vt:lpwstr>May</vt:lpwstr>
  </property>
  <property fmtid="{D5CDD505-2E9C-101B-9397-08002B2CF9AE}" pid="16" name="IconOverlay">
    <vt:lpwstr/>
  </property>
  <property fmtid="{D5CDD505-2E9C-101B-9397-08002B2CF9AE}" pid="17" name="gm_ext_Project: Area">
    <vt:lpwstr>Corporate</vt:lpwstr>
  </property>
  <property fmtid="{D5CDD505-2E9C-101B-9397-08002B2CF9AE}" pid="18" name="gm_ext_Project: ProjectCode">
    <vt:lpwstr/>
  </property>
  <property fmtid="{D5CDD505-2E9C-101B-9397-08002B2CF9AE}" pid="19" name="gm_ext_Project">
    <vt:lpwstr>Brazil</vt:lpwstr>
  </property>
  <property fmtid="{D5CDD505-2E9C-101B-9397-08002B2CF9AE}" pid="20" name="ITprojects_EXT_ID">
    <vt:lpwstr>__bk090073002300540044000300240064002300d2004300340093005400d2004300640044003300d2008300440064007300d200030083005300230093001400240003005300830054005400</vt:lpwstr>
  </property>
  <property fmtid="{D5CDD505-2E9C-101B-9397-08002B2CF9AE}" pid="21" name="_NewReviewCycle">
    <vt:lpwstr/>
  </property>
  <property fmtid="{D5CDD505-2E9C-101B-9397-08002B2CF9AE}" pid="22" name="Order">
    <vt:r8>54700</vt:r8>
  </property>
  <property fmtid="{D5CDD505-2E9C-101B-9397-08002B2CF9AE}" pid="23" name="xd_ProgID">
    <vt:lpwstr/>
  </property>
  <property fmtid="{D5CDD505-2E9C-101B-9397-08002B2CF9AE}" pid="24" name="TemplateUrl">
    <vt:lpwstr/>
  </property>
  <property fmtid="{D5CDD505-2E9C-101B-9397-08002B2CF9AE}" pid="25" name="Project-: Code">
    <vt:lpwstr/>
  </property>
  <property fmtid="{D5CDD505-2E9C-101B-9397-08002B2CF9AE}" pid="26" name="Project-: Area">
    <vt:lpwstr>Corporate</vt:lpwstr>
  </property>
  <property fmtid="{D5CDD505-2E9C-101B-9397-08002B2CF9AE}" pid="27" name="IS Goodman Document">
    <vt:lpwstr>true</vt:lpwstr>
  </property>
  <property fmtid="{D5CDD505-2E9C-101B-9397-08002B2CF9AE}" pid="28" name="jcbf113d37fd416592cf023812bc427b">
    <vt:lpwstr>ASX Announcements|8dfb5af6-72db-4f9d-8de5-8d4c6f5be88d;Half Year Results|fa118ca0-5de1-4a61-9bd8-571d482d2dd7;Results|e4439941-4163-4dc5-97dc-be5dcec80816</vt:lpwstr>
  </property>
  <property fmtid="{D5CDD505-2E9C-101B-9397-08002B2CF9AE}" pid="29" name="gm.funds.SecuritiesExchangeType.">
    <vt:lpwstr>231;#ASX Announcements|8dfb5af6-72db-4f9d-8de5-8d4c6f5be88d;#306;#Half Year Results|fa118ca0-5de1-4a61-9bd8-571d482d2dd7;#304;#Results|e4439941-4163-4dc5-97dc-be5dcec80816</vt:lpwstr>
  </property>
  <property fmtid="{D5CDD505-2E9C-101B-9397-08002B2CF9AE}" pid="30" name="gm.Date.">
    <vt:lpwstr>2015-02-09T10:08:16</vt:lpwstr>
  </property>
  <property fmtid="{D5CDD505-2E9C-101B-9397-08002B2CF9AE}" pid="31" name="d56217f28c7b4096a4ba3f922378e975">
    <vt:lpwstr>Draft|64c55d41-653c-4c52-92a1-19fa786c5d04</vt:lpwstr>
  </property>
  <property fmtid="{D5CDD505-2E9C-101B-9397-08002B2CF9AE}" pid="32" name="gm.DocumentLifecycle.">
    <vt:lpwstr>-1;#Draft|64c55d41-653c-4c52-92a1-19fa786c5d04</vt:lpwstr>
  </property>
  <property fmtid="{D5CDD505-2E9C-101B-9397-08002B2CF9AE}" pid="33" name="l723c74087e847b78b2fb084aa5ea905">
    <vt:lpwstr>Goodman Limited|f0d1512d-b9ba-4eef-b81e-4cdd6eccb31c</vt:lpwstr>
  </property>
  <property fmtid="{D5CDD505-2E9C-101B-9397-08002B2CF9AE}" pid="34" name="gm.funds.Investors.">
    <vt:lpwstr>-1;#Goodman Limited|f0d1512d-b9ba-4eef-b81e-4cdd6eccb31c</vt:lpwstr>
  </property>
  <property fmtid="{D5CDD505-2E9C-101B-9397-08002B2CF9AE}" pid="35" name="Goodman_x0020_Common_x0020__x002d__x0020_Project">
    <vt:lpwstr/>
  </property>
  <property fmtid="{D5CDD505-2E9C-101B-9397-08002B2CF9AE}" pid="36" name="Goodman Common - Project">
    <vt:lpwstr/>
  </property>
  <property fmtid="{D5CDD505-2E9C-101B-9397-08002B2CF9AE}" pid="37" name="b16ef2425da848b5983a98548638a3dc">
    <vt:lpwstr/>
  </property>
  <property fmtid="{D5CDD505-2E9C-101B-9397-08002B2CF9AE}" pid="38" name="gm.Quarter.">
    <vt:lpwstr>Q4</vt:lpwstr>
  </property>
  <property fmtid="{D5CDD505-2E9C-101B-9397-08002B2CF9AE}" pid="39" name="mvRef">
    <vt:lpwstr>GRP04-466995629-3335\4.0</vt:lpwstr>
  </property>
  <property fmtid="{D5CDD505-2E9C-101B-9397-08002B2CF9AE}" pid="40" name="pad9f14a9df3416abd69e3337573f7b9">
    <vt:lpwstr>Investor Comms|b047de34-aebf-4e30-bc03-5a268469b979</vt:lpwstr>
  </property>
  <property fmtid="{D5CDD505-2E9C-101B-9397-08002B2CF9AE}" pid="41" name="gm.marketing.CorporateCommunicationsDocClassifier.">
    <vt:lpwstr>19;#Investor Comms|b047de34-aebf-4e30-bc03-5a268469b979</vt:lpwstr>
  </property>
  <property fmtid="{D5CDD505-2E9C-101B-9397-08002B2CF9AE}" pid="42" name="o34065cff4f846fcb0c2de27b96b29c7">
    <vt:lpwstr>Media|ae672600-1acd-4391-8f84-dba63591f5cb</vt:lpwstr>
  </property>
  <property fmtid="{D5CDD505-2E9C-101B-9397-08002B2CF9AE}" pid="43" name="Funds Marketing Document Classifier.">
    <vt:lpwstr>693;#Media|ae672600-1acd-4391-8f84-dba63591f5cb</vt:lpwstr>
  </property>
  <property fmtid="{D5CDD505-2E9C-101B-9397-08002B2CF9AE}" pid="44" name="MediaServiceImageTags">
    <vt:lpwstr/>
  </property>
  <property fmtid="{D5CDD505-2E9C-101B-9397-08002B2CF9AE}" pid="45" name="j65b15ff27754978b7b2fa378631eafa">
    <vt:lpwstr/>
  </property>
  <property fmtid="{D5CDD505-2E9C-101B-9397-08002B2CF9AE}" pid="46" name="ecsBereichArea">
    <vt:lpwstr/>
  </property>
  <property fmtid="{D5CDD505-2E9C-101B-9397-08002B2CF9AE}" pid="47" name="pba225b3be674207aadd177c7f25d731">
    <vt:lpwstr/>
  </property>
  <property fmtid="{D5CDD505-2E9C-101B-9397-08002B2CF9AE}" pid="48" name="g20d4af8cde24fa48b924d60eff413fe">
    <vt:lpwstr/>
  </property>
  <property fmtid="{D5CDD505-2E9C-101B-9397-08002B2CF9AE}" pid="49" name="cae1bbffe34e4d27959884a0ce66f64c">
    <vt:lpwstr/>
  </property>
  <property fmtid="{D5CDD505-2E9C-101B-9397-08002B2CF9AE}" pid="50" name="ecsDocumentTypeAccountsPayablesReceivables">
    <vt:lpwstr/>
  </property>
  <property fmtid="{D5CDD505-2E9C-101B-9397-08002B2CF9AE}" pid="51" name="ecsFinalisationStatus">
    <vt:lpwstr/>
  </property>
  <property fmtid="{D5CDD505-2E9C-101B-9397-08002B2CF9AE}" pid="52" name="ecsDocumentTypeOrganisation">
    <vt:lpwstr/>
  </property>
  <property fmtid="{D5CDD505-2E9C-101B-9397-08002B2CF9AE}" pid="53" name="ecsDocumenttypeMarketingPR">
    <vt:lpwstr/>
  </property>
  <property fmtid="{D5CDD505-2E9C-101B-9397-08002B2CF9AE}" pid="54" name="ecsLegalEntity">
    <vt:lpwstr/>
  </property>
  <property fmtid="{D5CDD505-2E9C-101B-9397-08002B2CF9AE}" pid="55" name="k768824082b9429cb9dd3b6a794cb46e">
    <vt:lpwstr/>
  </property>
  <property fmtid="{D5CDD505-2E9C-101B-9397-08002B2CF9AE}" pid="56" name="k157c98144024e2089f7603e9bc3b4cf">
    <vt:lpwstr/>
  </property>
  <property fmtid="{D5CDD505-2E9C-101B-9397-08002B2CF9AE}" pid="57" name="ecsDocumentTypeAdministration">
    <vt:lpwstr/>
  </property>
  <property fmtid="{D5CDD505-2E9C-101B-9397-08002B2CF9AE}" pid="58" name="ia0373aacb45443e9de8a65226f46b3a">
    <vt:lpwstr/>
  </property>
  <property fmtid="{D5CDD505-2E9C-101B-9397-08002B2CF9AE}" pid="59" name="ecsDocumentTypeTravelmanagement">
    <vt:lpwstr/>
  </property>
  <property fmtid="{D5CDD505-2E9C-101B-9397-08002B2CF9AE}" pid="60" name="ecsYear">
    <vt:lpwstr/>
  </property>
  <property fmtid="{D5CDD505-2E9C-101B-9397-08002B2CF9AE}" pid="61" name="hc85e44f892a436dab77eea17b940e09">
    <vt:lpwstr/>
  </property>
  <property fmtid="{D5CDD505-2E9C-101B-9397-08002B2CF9AE}" pid="62" name="o7544c39ce81492aa949a17e29b0865d">
    <vt:lpwstr/>
  </property>
</Properties>
</file>