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0C192D" w14:textId="77777777" w:rsidR="001C490A" w:rsidRDefault="001C490A">
      <w:pPr>
        <w:rPr>
          <w:rFonts w:ascii="Arial" w:eastAsia="Arial" w:hAnsi="Arial" w:cs="Arial"/>
          <w:b/>
          <w:color w:val="000000"/>
          <w:sz w:val="32"/>
          <w:szCs w:val="32"/>
        </w:rPr>
      </w:pPr>
    </w:p>
    <w:p w14:paraId="5C2EACBC" w14:textId="77777777" w:rsidR="001C490A" w:rsidRDefault="004A64A8">
      <w:pPr>
        <w:pBdr>
          <w:top w:val="nil"/>
          <w:left w:val="nil"/>
          <w:bottom w:val="nil"/>
          <w:right w:val="nil"/>
          <w:between w:val="nil"/>
        </w:pBdr>
        <w:jc w:val="center"/>
        <w:rPr>
          <w:rFonts w:ascii="Arial" w:eastAsia="Arial" w:hAnsi="Arial" w:cs="Arial"/>
          <w:b/>
          <w:sz w:val="32"/>
          <w:szCs w:val="32"/>
        </w:rPr>
      </w:pPr>
      <w:proofErr w:type="spellStart"/>
      <w:r>
        <w:rPr>
          <w:rFonts w:ascii="Arial" w:eastAsia="Arial" w:hAnsi="Arial" w:cs="Arial"/>
          <w:b/>
          <w:color w:val="000000"/>
          <w:sz w:val="32"/>
          <w:szCs w:val="32"/>
        </w:rPr>
        <w:t>Return</w:t>
      </w:r>
      <w:proofErr w:type="spellEnd"/>
      <w:r>
        <w:rPr>
          <w:rFonts w:ascii="Arial" w:eastAsia="Arial" w:hAnsi="Arial" w:cs="Arial"/>
          <w:b/>
          <w:color w:val="000000"/>
          <w:sz w:val="32"/>
          <w:szCs w:val="32"/>
        </w:rPr>
        <w:t xml:space="preserve"> </w:t>
      </w:r>
      <w:proofErr w:type="spellStart"/>
      <w:r>
        <w:rPr>
          <w:rFonts w:ascii="Arial" w:eastAsia="Arial" w:hAnsi="Arial" w:cs="Arial"/>
          <w:b/>
          <w:color w:val="000000"/>
          <w:sz w:val="32"/>
          <w:szCs w:val="32"/>
        </w:rPr>
        <w:t>my</w:t>
      </w:r>
      <w:proofErr w:type="spellEnd"/>
      <w:r>
        <w:rPr>
          <w:rFonts w:ascii="Arial" w:eastAsia="Arial" w:hAnsi="Arial" w:cs="Arial"/>
          <w:b/>
          <w:color w:val="000000"/>
          <w:sz w:val="32"/>
          <w:szCs w:val="32"/>
        </w:rPr>
        <w:t xml:space="preserve"> </w:t>
      </w:r>
      <w:proofErr w:type="spellStart"/>
      <w:r>
        <w:rPr>
          <w:rFonts w:ascii="Arial" w:eastAsia="Arial" w:hAnsi="Arial" w:cs="Arial"/>
          <w:b/>
          <w:color w:val="000000"/>
          <w:sz w:val="32"/>
          <w:szCs w:val="32"/>
        </w:rPr>
        <w:t>parcel</w:t>
      </w:r>
      <w:proofErr w:type="spellEnd"/>
      <w:r>
        <w:rPr>
          <w:rFonts w:ascii="Arial" w:eastAsia="Arial" w:hAnsi="Arial" w:cs="Arial"/>
          <w:b/>
          <w:color w:val="000000"/>
          <w:sz w:val="32"/>
          <w:szCs w:val="32"/>
        </w:rPr>
        <w:t>, la nueva solución de SEUR para devoluciones internacionales</w:t>
      </w:r>
    </w:p>
    <w:p w14:paraId="05A59CE4" w14:textId="77777777" w:rsidR="001C490A" w:rsidRDefault="001C490A">
      <w:pPr>
        <w:pBdr>
          <w:top w:val="nil"/>
          <w:left w:val="nil"/>
          <w:bottom w:val="nil"/>
          <w:right w:val="nil"/>
          <w:between w:val="nil"/>
        </w:pBdr>
        <w:rPr>
          <w:rFonts w:ascii="Arial" w:eastAsia="Arial" w:hAnsi="Arial" w:cs="Arial"/>
          <w:b/>
          <w:color w:val="000000"/>
          <w:sz w:val="32"/>
          <w:szCs w:val="32"/>
        </w:rPr>
      </w:pPr>
    </w:p>
    <w:p w14:paraId="3D807C38" w14:textId="77777777" w:rsidR="001C490A" w:rsidRDefault="004A64A8">
      <w:pPr>
        <w:numPr>
          <w:ilvl w:val="0"/>
          <w:numId w:val="2"/>
        </w:numPr>
        <w:pBdr>
          <w:top w:val="nil"/>
          <w:left w:val="nil"/>
          <w:bottom w:val="nil"/>
          <w:right w:val="nil"/>
          <w:between w:val="nil"/>
        </w:pBdr>
        <w:jc w:val="both"/>
        <w:rPr>
          <w:color w:val="000000"/>
          <w:sz w:val="22"/>
          <w:szCs w:val="22"/>
        </w:rPr>
      </w:pPr>
      <w:r>
        <w:rPr>
          <w:rFonts w:ascii="Arial" w:eastAsia="Arial" w:hAnsi="Arial" w:cs="Arial"/>
          <w:color w:val="000000"/>
          <w:sz w:val="22"/>
          <w:szCs w:val="22"/>
        </w:rPr>
        <w:t>Este nuevo portal ofrece a los consumidores y empresas mayor flexibilidad para realizar una o varias devoluciones en 2</w:t>
      </w:r>
      <w:r>
        <w:rPr>
          <w:rFonts w:ascii="Arial" w:eastAsia="Arial" w:hAnsi="Arial" w:cs="Arial"/>
          <w:sz w:val="22"/>
          <w:szCs w:val="22"/>
        </w:rPr>
        <w:t>3</w:t>
      </w:r>
      <w:r>
        <w:rPr>
          <w:rFonts w:ascii="Arial" w:eastAsia="Arial" w:hAnsi="Arial" w:cs="Arial"/>
          <w:color w:val="000000"/>
          <w:sz w:val="22"/>
          <w:szCs w:val="22"/>
        </w:rPr>
        <w:t xml:space="preserve"> países de la red de </w:t>
      </w:r>
      <w:proofErr w:type="spellStart"/>
      <w:r>
        <w:rPr>
          <w:rFonts w:ascii="Arial" w:eastAsia="Arial" w:hAnsi="Arial" w:cs="Arial"/>
          <w:color w:val="000000"/>
          <w:sz w:val="22"/>
          <w:szCs w:val="22"/>
        </w:rPr>
        <w:t>Geopost</w:t>
      </w:r>
      <w:proofErr w:type="spellEnd"/>
      <w:r>
        <w:rPr>
          <w:rFonts w:ascii="Arial" w:eastAsia="Arial" w:hAnsi="Arial" w:cs="Arial"/>
          <w:color w:val="000000"/>
          <w:sz w:val="22"/>
          <w:szCs w:val="22"/>
        </w:rPr>
        <w:t xml:space="preserve"> </w:t>
      </w:r>
    </w:p>
    <w:p w14:paraId="052A3C53" w14:textId="77777777" w:rsidR="001C490A" w:rsidRDefault="001C490A">
      <w:pPr>
        <w:pBdr>
          <w:top w:val="nil"/>
          <w:left w:val="nil"/>
          <w:bottom w:val="nil"/>
          <w:right w:val="nil"/>
          <w:between w:val="nil"/>
        </w:pBdr>
        <w:ind w:left="1440"/>
        <w:jc w:val="both"/>
        <w:rPr>
          <w:rFonts w:ascii="Arial" w:eastAsia="Arial" w:hAnsi="Arial" w:cs="Arial"/>
          <w:color w:val="000000"/>
          <w:sz w:val="22"/>
          <w:szCs w:val="22"/>
        </w:rPr>
      </w:pPr>
    </w:p>
    <w:p w14:paraId="4058F6AC" w14:textId="77777777" w:rsidR="001C490A" w:rsidRDefault="004A64A8">
      <w:pPr>
        <w:numPr>
          <w:ilvl w:val="0"/>
          <w:numId w:val="1"/>
        </w:numPr>
        <w:pBdr>
          <w:top w:val="nil"/>
          <w:left w:val="nil"/>
          <w:bottom w:val="nil"/>
          <w:right w:val="nil"/>
          <w:between w:val="nil"/>
        </w:pBdr>
        <w:ind w:left="708"/>
        <w:jc w:val="both"/>
        <w:rPr>
          <w:color w:val="000000"/>
          <w:sz w:val="22"/>
          <w:szCs w:val="22"/>
        </w:rPr>
      </w:pPr>
      <w:r>
        <w:rPr>
          <w:rFonts w:ascii="Arial" w:eastAsia="Arial" w:hAnsi="Arial" w:cs="Arial"/>
          <w:sz w:val="22"/>
          <w:szCs w:val="22"/>
        </w:rPr>
        <w:t xml:space="preserve">Las devoluciones se podrán realizar vía punto de recogida en los más de 100.000 puntos de los que dispone la Red Pickup en Europa, de los cuales más de 7.000 son de SEUR; o a través de una recogida en el domicilio </w:t>
      </w:r>
    </w:p>
    <w:p w14:paraId="2FFBF901" w14:textId="77777777" w:rsidR="001C490A" w:rsidRDefault="001C490A">
      <w:pPr>
        <w:pBdr>
          <w:top w:val="nil"/>
          <w:left w:val="nil"/>
          <w:bottom w:val="nil"/>
          <w:right w:val="nil"/>
          <w:between w:val="nil"/>
        </w:pBdr>
        <w:ind w:left="1440"/>
        <w:rPr>
          <w:rFonts w:ascii="Arial" w:eastAsia="Arial" w:hAnsi="Arial" w:cs="Arial"/>
          <w:color w:val="000000"/>
          <w:sz w:val="22"/>
          <w:szCs w:val="22"/>
        </w:rPr>
      </w:pPr>
    </w:p>
    <w:p w14:paraId="708C7101" w14:textId="74D61B3B" w:rsidR="001C490A" w:rsidRDefault="004A64A8">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Madrid, 3 de julio de 2024.</w:t>
      </w:r>
      <w:r>
        <w:rPr>
          <w:rFonts w:ascii="Arial" w:eastAsia="Arial" w:hAnsi="Arial" w:cs="Arial"/>
          <w:color w:val="000000"/>
          <w:sz w:val="22"/>
          <w:szCs w:val="22"/>
        </w:rPr>
        <w:t xml:space="preserve"> SEUR, la compañía líder en transporte urgente en España, presenta </w:t>
      </w:r>
      <w:proofErr w:type="spellStart"/>
      <w:r>
        <w:rPr>
          <w:rFonts w:ascii="Arial" w:eastAsia="Arial" w:hAnsi="Arial" w:cs="Arial"/>
          <w:color w:val="000000"/>
          <w:sz w:val="22"/>
          <w:szCs w:val="22"/>
        </w:rPr>
        <w:t>Return</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my</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parcel</w:t>
      </w:r>
      <w:proofErr w:type="spellEnd"/>
      <w:r>
        <w:rPr>
          <w:rFonts w:ascii="Arial" w:eastAsia="Arial" w:hAnsi="Arial" w:cs="Arial"/>
          <w:color w:val="000000"/>
          <w:sz w:val="22"/>
          <w:szCs w:val="22"/>
        </w:rPr>
        <w:t>, el portal de devoluciones internacionales que flexibiliza la logística inversa con un proceso más cómodo para todos los usuarios. Una forma de realizar devoluciones que está ya disponible en 2</w:t>
      </w:r>
      <w:r>
        <w:rPr>
          <w:rFonts w:ascii="Arial" w:eastAsia="Arial" w:hAnsi="Arial" w:cs="Arial"/>
          <w:sz w:val="22"/>
          <w:szCs w:val="22"/>
        </w:rPr>
        <w:t>3</w:t>
      </w:r>
      <w:r>
        <w:rPr>
          <w:rFonts w:ascii="Arial" w:eastAsia="Arial" w:hAnsi="Arial" w:cs="Arial"/>
          <w:color w:val="000000"/>
          <w:sz w:val="22"/>
          <w:szCs w:val="22"/>
        </w:rPr>
        <w:t xml:space="preserve"> países de la red europea de </w:t>
      </w:r>
      <w:proofErr w:type="spellStart"/>
      <w:r>
        <w:rPr>
          <w:rFonts w:ascii="Arial" w:eastAsia="Arial" w:hAnsi="Arial" w:cs="Arial"/>
          <w:color w:val="000000"/>
          <w:sz w:val="22"/>
          <w:szCs w:val="22"/>
        </w:rPr>
        <w:t>Geopost</w:t>
      </w:r>
      <w:proofErr w:type="spellEnd"/>
      <w:r>
        <w:rPr>
          <w:rFonts w:ascii="Arial" w:eastAsia="Arial" w:hAnsi="Arial" w:cs="Arial"/>
          <w:color w:val="000000"/>
          <w:sz w:val="22"/>
          <w:szCs w:val="22"/>
        </w:rPr>
        <w:t xml:space="preserve">, grupo al que pertenece SEUR. </w:t>
      </w:r>
    </w:p>
    <w:p w14:paraId="56D824CE" w14:textId="77777777" w:rsidR="001C490A" w:rsidRDefault="001C490A">
      <w:pPr>
        <w:pBdr>
          <w:top w:val="nil"/>
          <w:left w:val="nil"/>
          <w:bottom w:val="nil"/>
          <w:right w:val="nil"/>
          <w:between w:val="nil"/>
        </w:pBdr>
        <w:jc w:val="both"/>
        <w:rPr>
          <w:rFonts w:ascii="Arial" w:eastAsia="Arial" w:hAnsi="Arial" w:cs="Arial"/>
          <w:sz w:val="22"/>
          <w:szCs w:val="22"/>
        </w:rPr>
      </w:pPr>
    </w:p>
    <w:p w14:paraId="3D08CCFA" w14:textId="77777777" w:rsidR="001C490A" w:rsidRPr="004A64A8" w:rsidRDefault="004A64A8">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Según </w:t>
      </w:r>
      <w:r w:rsidRPr="004A64A8">
        <w:rPr>
          <w:rFonts w:ascii="Arial" w:eastAsia="Arial" w:hAnsi="Arial" w:cs="Arial"/>
          <w:sz w:val="22"/>
          <w:szCs w:val="22"/>
        </w:rPr>
        <w:t>el E-</w:t>
      </w:r>
      <w:proofErr w:type="spellStart"/>
      <w:r w:rsidRPr="004A64A8">
        <w:rPr>
          <w:rFonts w:ascii="Arial" w:eastAsia="Arial" w:hAnsi="Arial" w:cs="Arial"/>
          <w:sz w:val="22"/>
          <w:szCs w:val="22"/>
        </w:rPr>
        <w:t>shopper</w:t>
      </w:r>
      <w:proofErr w:type="spellEnd"/>
      <w:r w:rsidRPr="004A64A8">
        <w:rPr>
          <w:rFonts w:ascii="Arial" w:eastAsia="Arial" w:hAnsi="Arial" w:cs="Arial"/>
          <w:sz w:val="22"/>
          <w:szCs w:val="22"/>
        </w:rPr>
        <w:t xml:space="preserve"> </w:t>
      </w:r>
      <w:proofErr w:type="spellStart"/>
      <w:r w:rsidRPr="004A64A8">
        <w:rPr>
          <w:rFonts w:ascii="Arial" w:eastAsia="Arial" w:hAnsi="Arial" w:cs="Arial"/>
          <w:sz w:val="22"/>
          <w:szCs w:val="22"/>
        </w:rPr>
        <w:t>Barometer</w:t>
      </w:r>
      <w:proofErr w:type="spellEnd"/>
      <w:r w:rsidRPr="004A64A8">
        <w:rPr>
          <w:rFonts w:ascii="Arial" w:eastAsia="Arial" w:hAnsi="Arial" w:cs="Arial"/>
          <w:sz w:val="22"/>
          <w:szCs w:val="22"/>
        </w:rPr>
        <w:t xml:space="preserve"> elaborado por SEUR, que el proceso de devolución sea complejo es una de las razones principales para no comprar online para el 26% de los e-</w:t>
      </w:r>
      <w:proofErr w:type="spellStart"/>
      <w:r w:rsidRPr="004A64A8">
        <w:rPr>
          <w:rFonts w:ascii="Arial" w:eastAsia="Arial" w:hAnsi="Arial" w:cs="Arial"/>
          <w:sz w:val="22"/>
          <w:szCs w:val="22"/>
        </w:rPr>
        <w:t>shoppers</w:t>
      </w:r>
      <w:proofErr w:type="spellEnd"/>
      <w:r w:rsidRPr="004A64A8">
        <w:rPr>
          <w:rFonts w:ascii="Arial" w:eastAsia="Arial" w:hAnsi="Arial" w:cs="Arial"/>
          <w:sz w:val="22"/>
          <w:szCs w:val="22"/>
        </w:rPr>
        <w:t xml:space="preserve"> aficionados españoles</w:t>
      </w:r>
      <w:r w:rsidRPr="004A64A8">
        <w:rPr>
          <w:rFonts w:ascii="Arial" w:eastAsia="Arial" w:hAnsi="Arial" w:cs="Arial"/>
          <w:sz w:val="22"/>
          <w:szCs w:val="22"/>
          <w:vertAlign w:val="superscript"/>
        </w:rPr>
        <w:footnoteReference w:id="1"/>
      </w:r>
      <w:r w:rsidRPr="004A64A8">
        <w:rPr>
          <w:rFonts w:ascii="Arial" w:eastAsia="Arial" w:hAnsi="Arial" w:cs="Arial"/>
          <w:sz w:val="22"/>
          <w:szCs w:val="22"/>
        </w:rPr>
        <w:t xml:space="preserve">. Es por ello que ahora SEUR, en aras de continuar innovando para ofrecer el mejor servicio a sus clientes, lanza este nuevo portal con el objetivo de agilizar y facilitar las devoluciones de productos adquiridos por Internet. </w:t>
      </w:r>
    </w:p>
    <w:p w14:paraId="15AC5A01" w14:textId="77777777" w:rsidR="001C490A" w:rsidRDefault="001C490A">
      <w:pPr>
        <w:pBdr>
          <w:top w:val="nil"/>
          <w:left w:val="nil"/>
          <w:bottom w:val="nil"/>
          <w:right w:val="nil"/>
          <w:between w:val="nil"/>
        </w:pBdr>
        <w:jc w:val="both"/>
        <w:rPr>
          <w:rFonts w:ascii="Arial" w:eastAsia="Arial" w:hAnsi="Arial" w:cs="Arial"/>
          <w:sz w:val="22"/>
          <w:szCs w:val="22"/>
        </w:rPr>
      </w:pPr>
    </w:p>
    <w:p w14:paraId="1005A146" w14:textId="77777777" w:rsidR="001C490A" w:rsidRDefault="004A64A8">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Este nuevo servicio da acceso a los consumidores a solicitar una o varias devoluciones en la misma expedición sin intermediarios a través de SEUR. Asimismo, esta solución ofrece la posibilidad de devolver los paquetes que se deseen desde un punto de recogida de la Red Pickup, y o desde el propio domicilio solicitando una recogida. Esta red dispone actualmente de más de 100.000 puntos (se incluyen tiendas de conveniencia) y 16.000 </w:t>
      </w:r>
      <w:proofErr w:type="spellStart"/>
      <w:r>
        <w:rPr>
          <w:rFonts w:ascii="Arial" w:eastAsia="Arial" w:hAnsi="Arial" w:cs="Arial"/>
          <w:sz w:val="22"/>
          <w:szCs w:val="22"/>
        </w:rPr>
        <w:t>lockers</w:t>
      </w:r>
      <w:proofErr w:type="spellEnd"/>
      <w:r>
        <w:rPr>
          <w:rFonts w:ascii="Arial" w:eastAsia="Arial" w:hAnsi="Arial" w:cs="Arial"/>
          <w:sz w:val="22"/>
          <w:szCs w:val="22"/>
        </w:rPr>
        <w:t xml:space="preserve"> en Europa, de los cuales más de 7.000 puntos son de SEUR. Una vez realizada la devolución, el cliente puede realizar el seguimiento de la misma a través de esta plataforma.</w:t>
      </w:r>
    </w:p>
    <w:p w14:paraId="4308A3CA" w14:textId="77777777" w:rsidR="001C490A" w:rsidRDefault="001C490A">
      <w:pPr>
        <w:pBdr>
          <w:top w:val="nil"/>
          <w:left w:val="nil"/>
          <w:bottom w:val="nil"/>
          <w:right w:val="nil"/>
          <w:between w:val="nil"/>
        </w:pBdr>
        <w:jc w:val="both"/>
        <w:rPr>
          <w:rFonts w:ascii="Arial" w:eastAsia="Arial" w:hAnsi="Arial" w:cs="Arial"/>
          <w:sz w:val="22"/>
          <w:szCs w:val="22"/>
        </w:rPr>
      </w:pPr>
    </w:p>
    <w:p w14:paraId="3D80606A" w14:textId="77777777" w:rsidR="001C490A" w:rsidRDefault="004A64A8">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La usabilidad de la plataforma también está diseñada para facilitar la navegación por parte de los usuarios. Para realizar el seguimiento de la recogida, el usuario solamente necesita disponer del número de pedido, número de envío o código postal. Además, desde el portal, el consumidor puede descargarse la pegatina de devolución en un correo electrónico en el idioma de elección del cliente.</w:t>
      </w:r>
    </w:p>
    <w:p w14:paraId="00FF88CB" w14:textId="77777777" w:rsidR="001C490A" w:rsidRDefault="001C490A">
      <w:pPr>
        <w:pBdr>
          <w:top w:val="nil"/>
          <w:left w:val="nil"/>
          <w:bottom w:val="nil"/>
          <w:right w:val="nil"/>
          <w:between w:val="nil"/>
        </w:pBdr>
        <w:jc w:val="both"/>
        <w:rPr>
          <w:rFonts w:ascii="Arial" w:eastAsia="Arial" w:hAnsi="Arial" w:cs="Arial"/>
          <w:sz w:val="22"/>
          <w:szCs w:val="22"/>
        </w:rPr>
      </w:pPr>
    </w:p>
    <w:p w14:paraId="662F95C2" w14:textId="77777777" w:rsidR="001C490A" w:rsidRDefault="004A64A8">
      <w:pPr>
        <w:pBdr>
          <w:top w:val="nil"/>
          <w:left w:val="nil"/>
          <w:bottom w:val="nil"/>
          <w:right w:val="nil"/>
          <w:between w:val="nil"/>
        </w:pBdr>
        <w:jc w:val="both"/>
        <w:rPr>
          <w:rFonts w:ascii="Arial" w:eastAsia="Arial" w:hAnsi="Arial" w:cs="Arial"/>
          <w:sz w:val="22"/>
          <w:szCs w:val="22"/>
        </w:rPr>
      </w:pPr>
      <w:proofErr w:type="spellStart"/>
      <w:r>
        <w:rPr>
          <w:rFonts w:ascii="Arial" w:eastAsia="Arial" w:hAnsi="Arial" w:cs="Arial"/>
          <w:sz w:val="22"/>
          <w:szCs w:val="22"/>
        </w:rPr>
        <w:t>Brendán</w:t>
      </w:r>
      <w:proofErr w:type="spellEnd"/>
      <w:r>
        <w:rPr>
          <w:rFonts w:ascii="Arial" w:eastAsia="Arial" w:hAnsi="Arial" w:cs="Arial"/>
          <w:sz w:val="22"/>
          <w:szCs w:val="22"/>
        </w:rPr>
        <w:t xml:space="preserve"> Burgos, responsable de Ventas Internacional de SEUR señala que “una vez más ponemos al cliente en el centro, pensando soluciones para facilitar un proceso que a muchos usuarios les parece complicado. Con </w:t>
      </w:r>
      <w:proofErr w:type="spellStart"/>
      <w:r>
        <w:rPr>
          <w:rFonts w:ascii="Arial" w:eastAsia="Arial" w:hAnsi="Arial" w:cs="Arial"/>
          <w:sz w:val="22"/>
          <w:szCs w:val="22"/>
        </w:rPr>
        <w:t>Return</w:t>
      </w:r>
      <w:proofErr w:type="spellEnd"/>
      <w:r>
        <w:rPr>
          <w:rFonts w:ascii="Arial" w:eastAsia="Arial" w:hAnsi="Arial" w:cs="Arial"/>
          <w:sz w:val="22"/>
          <w:szCs w:val="22"/>
        </w:rPr>
        <w:t xml:space="preserve"> </w:t>
      </w:r>
      <w:proofErr w:type="spellStart"/>
      <w:r>
        <w:rPr>
          <w:rFonts w:ascii="Arial" w:eastAsia="Arial" w:hAnsi="Arial" w:cs="Arial"/>
          <w:sz w:val="22"/>
          <w:szCs w:val="22"/>
        </w:rPr>
        <w:t>my</w:t>
      </w:r>
      <w:proofErr w:type="spellEnd"/>
      <w:r>
        <w:rPr>
          <w:rFonts w:ascii="Arial" w:eastAsia="Arial" w:hAnsi="Arial" w:cs="Arial"/>
          <w:sz w:val="22"/>
          <w:szCs w:val="22"/>
        </w:rPr>
        <w:t xml:space="preserve"> </w:t>
      </w:r>
      <w:proofErr w:type="spellStart"/>
      <w:r>
        <w:rPr>
          <w:rFonts w:ascii="Arial" w:eastAsia="Arial" w:hAnsi="Arial" w:cs="Arial"/>
          <w:sz w:val="22"/>
          <w:szCs w:val="22"/>
        </w:rPr>
        <w:t>parcel</w:t>
      </w:r>
      <w:proofErr w:type="spellEnd"/>
      <w:r>
        <w:rPr>
          <w:rFonts w:ascii="Arial" w:eastAsia="Arial" w:hAnsi="Arial" w:cs="Arial"/>
          <w:sz w:val="22"/>
          <w:szCs w:val="22"/>
        </w:rPr>
        <w:t xml:space="preserve"> damos respuesta a la complejidad de la logística inversa igualando las facilidades en la entrega a las de las devoluciones y hacemos más sencillo y con más garantías comprar por internet. De esta manera, estamos convencidos de que mejorará la experiencia de nuestro cliente”. </w:t>
      </w:r>
    </w:p>
    <w:p w14:paraId="4A910E4A" w14:textId="77777777" w:rsidR="001C490A" w:rsidRDefault="001C490A">
      <w:pPr>
        <w:pBdr>
          <w:top w:val="nil"/>
          <w:left w:val="nil"/>
          <w:bottom w:val="nil"/>
          <w:right w:val="nil"/>
          <w:between w:val="nil"/>
        </w:pBdr>
        <w:jc w:val="both"/>
        <w:rPr>
          <w:rFonts w:ascii="Arial" w:eastAsia="Arial" w:hAnsi="Arial" w:cs="Arial"/>
          <w:sz w:val="22"/>
          <w:szCs w:val="22"/>
        </w:rPr>
      </w:pPr>
    </w:p>
    <w:p w14:paraId="39DE17E2" w14:textId="77777777" w:rsidR="001C490A" w:rsidRDefault="004A64A8">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Una solución también adaptada a las necesidades de las empresas</w:t>
      </w:r>
    </w:p>
    <w:p w14:paraId="1846FB44" w14:textId="77777777" w:rsidR="001C490A" w:rsidRDefault="001C490A">
      <w:pPr>
        <w:pBdr>
          <w:top w:val="nil"/>
          <w:left w:val="nil"/>
          <w:bottom w:val="nil"/>
          <w:right w:val="nil"/>
          <w:between w:val="nil"/>
        </w:pBdr>
        <w:jc w:val="both"/>
        <w:rPr>
          <w:rFonts w:ascii="Arial" w:eastAsia="Arial" w:hAnsi="Arial" w:cs="Arial"/>
          <w:sz w:val="22"/>
          <w:szCs w:val="22"/>
        </w:rPr>
      </w:pPr>
    </w:p>
    <w:p w14:paraId="76222216" w14:textId="77777777" w:rsidR="001C490A" w:rsidRDefault="004A64A8">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No sólo los consumidores finales se beneficiarán de este portal, sino también las empresas. Las compañías que utilicen </w:t>
      </w:r>
      <w:proofErr w:type="spellStart"/>
      <w:r>
        <w:rPr>
          <w:rFonts w:ascii="Arial" w:eastAsia="Arial" w:hAnsi="Arial" w:cs="Arial"/>
          <w:sz w:val="22"/>
          <w:szCs w:val="22"/>
        </w:rPr>
        <w:t>Return</w:t>
      </w:r>
      <w:proofErr w:type="spellEnd"/>
      <w:r>
        <w:rPr>
          <w:rFonts w:ascii="Arial" w:eastAsia="Arial" w:hAnsi="Arial" w:cs="Arial"/>
          <w:sz w:val="22"/>
          <w:szCs w:val="22"/>
        </w:rPr>
        <w:t xml:space="preserve"> </w:t>
      </w:r>
      <w:proofErr w:type="spellStart"/>
      <w:r>
        <w:rPr>
          <w:rFonts w:ascii="Arial" w:eastAsia="Arial" w:hAnsi="Arial" w:cs="Arial"/>
          <w:sz w:val="22"/>
          <w:szCs w:val="22"/>
        </w:rPr>
        <w:t>my</w:t>
      </w:r>
      <w:proofErr w:type="spellEnd"/>
      <w:r>
        <w:rPr>
          <w:rFonts w:ascii="Arial" w:eastAsia="Arial" w:hAnsi="Arial" w:cs="Arial"/>
          <w:sz w:val="22"/>
          <w:szCs w:val="22"/>
        </w:rPr>
        <w:t xml:space="preserve"> </w:t>
      </w:r>
      <w:proofErr w:type="spellStart"/>
      <w:r>
        <w:rPr>
          <w:rFonts w:ascii="Arial" w:eastAsia="Arial" w:hAnsi="Arial" w:cs="Arial"/>
          <w:sz w:val="22"/>
          <w:szCs w:val="22"/>
        </w:rPr>
        <w:t>parcel</w:t>
      </w:r>
      <w:proofErr w:type="spellEnd"/>
      <w:r>
        <w:rPr>
          <w:rFonts w:ascii="Arial" w:eastAsia="Arial" w:hAnsi="Arial" w:cs="Arial"/>
          <w:sz w:val="22"/>
          <w:szCs w:val="22"/>
        </w:rPr>
        <w:t xml:space="preserve"> podrán personalizar el portal al </w:t>
      </w:r>
      <w:r>
        <w:rPr>
          <w:rFonts w:ascii="Arial" w:eastAsia="Arial" w:hAnsi="Arial" w:cs="Arial"/>
          <w:i/>
          <w:sz w:val="22"/>
          <w:szCs w:val="22"/>
        </w:rPr>
        <w:t>look-and-</w:t>
      </w:r>
      <w:proofErr w:type="spellStart"/>
      <w:r>
        <w:rPr>
          <w:rFonts w:ascii="Arial" w:eastAsia="Arial" w:hAnsi="Arial" w:cs="Arial"/>
          <w:i/>
          <w:sz w:val="22"/>
          <w:szCs w:val="22"/>
        </w:rPr>
        <w:t>feel</w:t>
      </w:r>
      <w:proofErr w:type="spellEnd"/>
      <w:r>
        <w:rPr>
          <w:rFonts w:ascii="Arial" w:eastAsia="Arial" w:hAnsi="Arial" w:cs="Arial"/>
          <w:sz w:val="22"/>
          <w:szCs w:val="22"/>
        </w:rPr>
        <w:t xml:space="preserve"> de su marca, así como también podrán recibir </w:t>
      </w:r>
      <w:proofErr w:type="spellStart"/>
      <w:r>
        <w:rPr>
          <w:rFonts w:ascii="Arial" w:eastAsia="Arial" w:hAnsi="Arial" w:cs="Arial"/>
          <w:sz w:val="22"/>
          <w:szCs w:val="22"/>
        </w:rPr>
        <w:t>feedback</w:t>
      </w:r>
      <w:proofErr w:type="spellEnd"/>
      <w:r>
        <w:rPr>
          <w:rFonts w:ascii="Arial" w:eastAsia="Arial" w:hAnsi="Arial" w:cs="Arial"/>
          <w:sz w:val="22"/>
          <w:szCs w:val="22"/>
        </w:rPr>
        <w:t xml:space="preserve"> de sus clientes, </w:t>
      </w:r>
      <w:r>
        <w:rPr>
          <w:rFonts w:ascii="Arial" w:eastAsia="Arial" w:hAnsi="Arial" w:cs="Arial"/>
          <w:sz w:val="22"/>
          <w:szCs w:val="22"/>
        </w:rPr>
        <w:lastRenderedPageBreak/>
        <w:t>ya que se incorpora un espacio para que los consumidores incluyan el motivo de la devolución del producto. Igualmente, esta solución permite centralizar a las compañías todas las devoluciones de carácter internacional en un solo espacio, lo que facilita toda la gestión.</w:t>
      </w:r>
    </w:p>
    <w:p w14:paraId="1682A3A6" w14:textId="77777777" w:rsidR="001C490A" w:rsidRDefault="001C490A">
      <w:pPr>
        <w:pBdr>
          <w:top w:val="nil"/>
          <w:left w:val="nil"/>
          <w:bottom w:val="nil"/>
          <w:right w:val="nil"/>
          <w:between w:val="nil"/>
        </w:pBdr>
        <w:jc w:val="both"/>
        <w:rPr>
          <w:rFonts w:ascii="Arial" w:eastAsia="Arial" w:hAnsi="Arial" w:cs="Arial"/>
          <w:sz w:val="22"/>
          <w:szCs w:val="22"/>
        </w:rPr>
      </w:pPr>
    </w:p>
    <w:p w14:paraId="2CCCE24F" w14:textId="77777777" w:rsidR="001C490A" w:rsidRDefault="001C490A">
      <w:pPr>
        <w:pBdr>
          <w:top w:val="nil"/>
          <w:left w:val="nil"/>
          <w:bottom w:val="nil"/>
          <w:right w:val="nil"/>
          <w:between w:val="nil"/>
        </w:pBdr>
        <w:jc w:val="both"/>
        <w:rPr>
          <w:rFonts w:ascii="Arial" w:eastAsia="Arial" w:hAnsi="Arial" w:cs="Arial"/>
          <w:sz w:val="22"/>
          <w:szCs w:val="22"/>
        </w:rPr>
      </w:pPr>
    </w:p>
    <w:p w14:paraId="4B12C3B8" w14:textId="77777777" w:rsidR="001C490A" w:rsidRDefault="001C490A">
      <w:pPr>
        <w:pBdr>
          <w:top w:val="nil"/>
          <w:left w:val="nil"/>
          <w:bottom w:val="nil"/>
          <w:right w:val="nil"/>
          <w:between w:val="nil"/>
        </w:pBdr>
        <w:jc w:val="both"/>
        <w:rPr>
          <w:rFonts w:ascii="Arial" w:eastAsia="Arial" w:hAnsi="Arial" w:cs="Arial"/>
          <w:sz w:val="22"/>
          <w:szCs w:val="22"/>
        </w:rPr>
      </w:pPr>
    </w:p>
    <w:p w14:paraId="29EB4D93" w14:textId="77777777" w:rsidR="001C490A" w:rsidRDefault="00CF2838">
      <w:pPr>
        <w:jc w:val="both"/>
        <w:rPr>
          <w:rFonts w:ascii="Arial" w:eastAsia="Arial" w:hAnsi="Arial" w:cs="Arial"/>
          <w:sz w:val="16"/>
          <w:szCs w:val="16"/>
        </w:rPr>
      </w:pPr>
      <w:r>
        <w:pict w14:anchorId="7051FF43">
          <v:rect id="_x0000_i1025" style="width:0;height:1.5pt" o:hralign="center" o:hrstd="t" o:hr="t" fillcolor="#a0a0a0" stroked="f"/>
        </w:pict>
      </w:r>
    </w:p>
    <w:p w14:paraId="430BD12D" w14:textId="77777777" w:rsidR="001C490A" w:rsidRDefault="004A64A8">
      <w:pPr>
        <w:spacing w:before="240" w:after="240"/>
        <w:jc w:val="both"/>
        <w:rPr>
          <w:rFonts w:ascii="Arial" w:eastAsia="Arial" w:hAnsi="Arial" w:cs="Arial"/>
          <w:b/>
          <w:sz w:val="16"/>
          <w:szCs w:val="16"/>
        </w:rPr>
      </w:pPr>
      <w:r>
        <w:rPr>
          <w:rFonts w:ascii="Arial" w:eastAsia="Arial" w:hAnsi="Arial" w:cs="Arial"/>
          <w:b/>
          <w:sz w:val="16"/>
          <w:szCs w:val="16"/>
        </w:rPr>
        <w:t>Acerca de SEUR</w:t>
      </w:r>
    </w:p>
    <w:p w14:paraId="37647DD8" w14:textId="77777777" w:rsidR="001C490A" w:rsidRDefault="004A64A8">
      <w:pPr>
        <w:spacing w:before="240" w:after="240"/>
        <w:jc w:val="both"/>
        <w:rPr>
          <w:rFonts w:ascii="Arial" w:eastAsia="Arial" w:hAnsi="Arial" w:cs="Arial"/>
          <w:b/>
          <w:sz w:val="16"/>
          <w:szCs w:val="16"/>
        </w:rPr>
      </w:pPr>
      <w:r>
        <w:rPr>
          <w:rFonts w:ascii="Arial" w:eastAsia="Arial" w:hAnsi="Arial" w:cs="Arial"/>
          <w:sz w:val="16"/>
          <w:szCs w:val="16"/>
        </w:rPr>
        <w:t>Nuestros 80 años de historia nos han permitido ser pioneros en el transporte urgente en España y liderar el sector con tres grandes ejes de negocio: internacional, comercio electrónico y el servicio de frío enfocado a la alimentación online.</w:t>
      </w:r>
    </w:p>
    <w:p w14:paraId="253CA0C9" w14:textId="77777777" w:rsidR="001C490A" w:rsidRDefault="004A64A8">
      <w:pPr>
        <w:keepNext/>
        <w:keepLines/>
        <w:jc w:val="both"/>
        <w:rPr>
          <w:rFonts w:ascii="Arial" w:eastAsia="Arial" w:hAnsi="Arial" w:cs="Arial"/>
          <w:sz w:val="16"/>
          <w:szCs w:val="16"/>
        </w:rPr>
      </w:pPr>
      <w:r>
        <w:rPr>
          <w:rFonts w:ascii="Arial" w:eastAsia="Arial" w:hAnsi="Arial" w:cs="Arial"/>
          <w:sz w:val="16"/>
          <w:szCs w:val="16"/>
        </w:rPr>
        <w:t xml:space="preserve">Gracias a nuestros 10.000 profesionales y nuestra flota de 6.500 vehículos, damos servicio a empresas de todos los tamaños y sectores, y como parte de </w:t>
      </w:r>
      <w:proofErr w:type="spellStart"/>
      <w:r>
        <w:rPr>
          <w:rFonts w:ascii="Arial" w:eastAsia="Arial" w:hAnsi="Arial" w:cs="Arial"/>
          <w:sz w:val="16"/>
          <w:szCs w:val="16"/>
        </w:rPr>
        <w:t>Geopost</w:t>
      </w:r>
      <w:proofErr w:type="spellEnd"/>
      <w:r>
        <w:rPr>
          <w:rFonts w:ascii="Arial" w:eastAsia="Arial" w:hAnsi="Arial" w:cs="Arial"/>
          <w:sz w:val="16"/>
          <w:szCs w:val="16"/>
        </w:rPr>
        <w:t>, una de las mayores redes internacionales de transporte urgente, realizamos entregas en todo el mundo.</w:t>
      </w:r>
    </w:p>
    <w:p w14:paraId="21F10647" w14:textId="77777777" w:rsidR="001C490A" w:rsidRDefault="001C490A">
      <w:pPr>
        <w:keepNext/>
        <w:keepLines/>
        <w:jc w:val="both"/>
        <w:rPr>
          <w:rFonts w:ascii="Arial" w:eastAsia="Arial" w:hAnsi="Arial" w:cs="Arial"/>
          <w:sz w:val="16"/>
          <w:szCs w:val="16"/>
        </w:rPr>
      </w:pPr>
    </w:p>
    <w:p w14:paraId="368AA1AB" w14:textId="77777777" w:rsidR="001C490A" w:rsidRDefault="004A64A8">
      <w:pPr>
        <w:keepNext/>
        <w:keepLines/>
        <w:jc w:val="both"/>
        <w:rPr>
          <w:rFonts w:ascii="Arial" w:eastAsia="Arial" w:hAnsi="Arial" w:cs="Arial"/>
          <w:sz w:val="16"/>
          <w:szCs w:val="16"/>
        </w:rPr>
      </w:pPr>
      <w:r>
        <w:rPr>
          <w:rFonts w:ascii="Arial" w:eastAsia="Arial" w:hAnsi="Arial" w:cs="Arial"/>
          <w:sz w:val="16"/>
          <w:szCs w:val="16"/>
        </w:rPr>
        <w:t xml:space="preserve">Invertimos constantemente en innovación e infraestructuras para estar más cerca de nuestros clientes y ofrecerles mayor flexibilidad a través de soluciones como </w:t>
      </w:r>
      <w:proofErr w:type="spellStart"/>
      <w:r>
        <w:rPr>
          <w:rFonts w:ascii="Arial" w:eastAsia="Arial" w:hAnsi="Arial" w:cs="Arial"/>
          <w:sz w:val="16"/>
          <w:szCs w:val="16"/>
        </w:rPr>
        <w:t>Predict</w:t>
      </w:r>
      <w:proofErr w:type="spellEnd"/>
      <w:r>
        <w:rPr>
          <w:rFonts w:ascii="Arial" w:eastAsia="Arial" w:hAnsi="Arial" w:cs="Arial"/>
          <w:sz w:val="16"/>
          <w:szCs w:val="16"/>
        </w:rPr>
        <w:t xml:space="preserve">, sistema interactivo para concertar la entrega, o SEUR </w:t>
      </w:r>
      <w:proofErr w:type="spellStart"/>
      <w:r>
        <w:rPr>
          <w:rFonts w:ascii="Arial" w:eastAsia="Arial" w:hAnsi="Arial" w:cs="Arial"/>
          <w:sz w:val="16"/>
          <w:szCs w:val="16"/>
        </w:rPr>
        <w:t>Now</w:t>
      </w:r>
      <w:proofErr w:type="spellEnd"/>
      <w:r>
        <w:rPr>
          <w:rFonts w:ascii="Arial" w:eastAsia="Arial" w:hAnsi="Arial" w:cs="Arial"/>
          <w:sz w:val="16"/>
          <w:szCs w:val="16"/>
        </w:rPr>
        <w:t xml:space="preserve">, para las entregas súper urgentes en una o dos horas. Apostamos por la logística sostenible con la integración de sistemas de reparto alternativos en grandes ciudades como el uso de vehículos ecológicos, </w:t>
      </w:r>
      <w:proofErr w:type="spellStart"/>
      <w:r>
        <w:rPr>
          <w:rFonts w:ascii="Arial" w:eastAsia="Arial" w:hAnsi="Arial" w:cs="Arial"/>
          <w:sz w:val="16"/>
          <w:szCs w:val="16"/>
        </w:rPr>
        <w:t>hubs</w:t>
      </w:r>
      <w:proofErr w:type="spellEnd"/>
      <w:r>
        <w:rPr>
          <w:rFonts w:ascii="Arial" w:eastAsia="Arial" w:hAnsi="Arial" w:cs="Arial"/>
          <w:sz w:val="16"/>
          <w:szCs w:val="16"/>
        </w:rPr>
        <w:t xml:space="preserve"> urbanos o nuestra red de puntos Pickup con más de 7.000 tiendas de conveniencia y </w:t>
      </w:r>
      <w:proofErr w:type="spellStart"/>
      <w:r>
        <w:rPr>
          <w:rFonts w:ascii="Arial" w:eastAsia="Arial" w:hAnsi="Arial" w:cs="Arial"/>
          <w:sz w:val="16"/>
          <w:szCs w:val="16"/>
        </w:rPr>
        <w:t>lockers</w:t>
      </w:r>
      <w:proofErr w:type="spellEnd"/>
      <w:r>
        <w:rPr>
          <w:rFonts w:ascii="Arial" w:eastAsia="Arial" w:hAnsi="Arial" w:cs="Arial"/>
          <w:sz w:val="16"/>
          <w:szCs w:val="16"/>
        </w:rPr>
        <w:t>.</w:t>
      </w:r>
    </w:p>
    <w:p w14:paraId="7F68E8B8" w14:textId="77777777" w:rsidR="001C490A" w:rsidRDefault="004A64A8">
      <w:pPr>
        <w:spacing w:before="240" w:line="360" w:lineRule="auto"/>
        <w:jc w:val="both"/>
        <w:rPr>
          <w:rFonts w:ascii="Arial" w:eastAsia="Arial" w:hAnsi="Arial" w:cs="Arial"/>
          <w:b/>
          <w:sz w:val="16"/>
          <w:szCs w:val="16"/>
        </w:rPr>
      </w:pPr>
      <w:r>
        <w:rPr>
          <w:rFonts w:ascii="Arial" w:eastAsia="Arial" w:hAnsi="Arial" w:cs="Arial"/>
          <w:b/>
          <w:sz w:val="16"/>
          <w:szCs w:val="16"/>
        </w:rPr>
        <w:t>Para más información:</w:t>
      </w:r>
    </w:p>
    <w:p w14:paraId="76B4E59C" w14:textId="77777777" w:rsidR="001C490A" w:rsidRDefault="004A64A8">
      <w:pPr>
        <w:spacing w:before="240" w:line="360" w:lineRule="auto"/>
        <w:jc w:val="both"/>
        <w:rPr>
          <w:rFonts w:ascii="Arial" w:eastAsia="Arial" w:hAnsi="Arial" w:cs="Arial"/>
          <w:b/>
          <w:color w:val="1155CC"/>
          <w:sz w:val="16"/>
          <w:szCs w:val="16"/>
          <w:u w:val="single"/>
        </w:rPr>
      </w:pPr>
      <w:hyperlink r:id="rId8" w:anchor="!/SEUR">
        <w:r>
          <w:rPr>
            <w:rFonts w:ascii="Arial" w:eastAsia="Arial" w:hAnsi="Arial" w:cs="Arial"/>
            <w:b/>
            <w:color w:val="1155CC"/>
            <w:sz w:val="16"/>
            <w:szCs w:val="16"/>
            <w:u w:val="single"/>
          </w:rPr>
          <w:t>https://twitter.com/SEUR</w:t>
        </w:r>
      </w:hyperlink>
    </w:p>
    <w:p w14:paraId="14D97ACD" w14:textId="77777777" w:rsidR="001C490A" w:rsidRDefault="004A64A8">
      <w:pPr>
        <w:spacing w:before="240" w:line="360" w:lineRule="auto"/>
        <w:jc w:val="both"/>
        <w:rPr>
          <w:rFonts w:ascii="Arial" w:eastAsia="Arial" w:hAnsi="Arial" w:cs="Arial"/>
          <w:b/>
          <w:color w:val="1155CC"/>
          <w:sz w:val="16"/>
          <w:szCs w:val="16"/>
          <w:u w:val="single"/>
        </w:rPr>
      </w:pPr>
      <w:hyperlink r:id="rId9">
        <w:r>
          <w:rPr>
            <w:rFonts w:ascii="Arial" w:eastAsia="Arial" w:hAnsi="Arial" w:cs="Arial"/>
            <w:b/>
            <w:color w:val="1155CC"/>
            <w:sz w:val="16"/>
            <w:szCs w:val="16"/>
            <w:u w:val="single"/>
          </w:rPr>
          <w:t>http://www.linkedin.com/company/SEUR</w:t>
        </w:r>
      </w:hyperlink>
    </w:p>
    <w:p w14:paraId="7648B7F3" w14:textId="77777777" w:rsidR="001C490A" w:rsidRDefault="004A64A8">
      <w:pPr>
        <w:spacing w:before="240" w:line="360" w:lineRule="auto"/>
        <w:jc w:val="both"/>
        <w:rPr>
          <w:rFonts w:ascii="Arial" w:eastAsia="Arial" w:hAnsi="Arial" w:cs="Arial"/>
          <w:b/>
          <w:color w:val="1155CC"/>
          <w:sz w:val="16"/>
          <w:szCs w:val="16"/>
          <w:u w:val="single"/>
        </w:rPr>
      </w:pPr>
      <w:hyperlink r:id="rId10">
        <w:r>
          <w:rPr>
            <w:rFonts w:ascii="Arial" w:eastAsia="Arial" w:hAnsi="Arial" w:cs="Arial"/>
            <w:b/>
            <w:color w:val="1155CC"/>
            <w:sz w:val="16"/>
            <w:szCs w:val="16"/>
            <w:u w:val="single"/>
          </w:rPr>
          <w:t>https://www.instagram.com/seur.es/</w:t>
        </w:r>
      </w:hyperlink>
    </w:p>
    <w:p w14:paraId="5EC5EF4B" w14:textId="77777777" w:rsidR="001C490A" w:rsidRDefault="004A64A8">
      <w:pPr>
        <w:spacing w:before="240" w:line="276" w:lineRule="auto"/>
        <w:jc w:val="both"/>
        <w:rPr>
          <w:rFonts w:ascii="Arial" w:eastAsia="Arial" w:hAnsi="Arial" w:cs="Arial"/>
          <w:b/>
          <w:sz w:val="18"/>
          <w:szCs w:val="18"/>
        </w:rPr>
      </w:pPr>
      <w:r>
        <w:rPr>
          <w:rFonts w:ascii="Arial" w:eastAsia="Arial" w:hAnsi="Arial" w:cs="Arial"/>
          <w:b/>
          <w:sz w:val="18"/>
          <w:szCs w:val="18"/>
        </w:rPr>
        <w:t>Gabinete de prensa / Agencia de comunicación SEUR</w:t>
      </w:r>
    </w:p>
    <w:tbl>
      <w:tblPr>
        <w:tblStyle w:val="a1"/>
        <w:tblW w:w="84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45"/>
        <w:gridCol w:w="4245"/>
      </w:tblGrid>
      <w:tr w:rsidR="001C490A" w14:paraId="22AEA0A0" w14:textId="77777777">
        <w:trPr>
          <w:trHeight w:val="3345"/>
        </w:trPr>
        <w:tc>
          <w:tcPr>
            <w:tcW w:w="4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7A0090" w14:textId="77777777" w:rsidR="001C490A" w:rsidRDefault="004A64A8">
            <w:pPr>
              <w:spacing w:before="240" w:line="276" w:lineRule="auto"/>
              <w:ind w:left="120"/>
              <w:jc w:val="both"/>
              <w:rPr>
                <w:rFonts w:ascii="Arial" w:eastAsia="Arial" w:hAnsi="Arial" w:cs="Arial"/>
                <w:b/>
                <w:sz w:val="16"/>
                <w:szCs w:val="16"/>
              </w:rPr>
            </w:pPr>
            <w:r>
              <w:rPr>
                <w:rFonts w:ascii="Arial" w:eastAsia="Arial" w:hAnsi="Arial" w:cs="Arial"/>
                <w:b/>
                <w:sz w:val="16"/>
                <w:szCs w:val="16"/>
              </w:rPr>
              <w:t>Eugenia Llorca/ Beatriz Molero</w:t>
            </w:r>
          </w:p>
          <w:p w14:paraId="657478DD" w14:textId="77777777" w:rsidR="001C490A" w:rsidRDefault="004A64A8">
            <w:pPr>
              <w:spacing w:before="240" w:line="276" w:lineRule="auto"/>
              <w:ind w:left="120"/>
              <w:jc w:val="both"/>
              <w:rPr>
                <w:rFonts w:ascii="Arial" w:eastAsia="Arial" w:hAnsi="Arial" w:cs="Arial"/>
                <w:b/>
                <w:sz w:val="16"/>
                <w:szCs w:val="16"/>
              </w:rPr>
            </w:pPr>
            <w:r>
              <w:rPr>
                <w:rFonts w:ascii="Arial" w:eastAsia="Arial" w:hAnsi="Arial" w:cs="Arial"/>
                <w:b/>
                <w:sz w:val="16"/>
                <w:szCs w:val="16"/>
              </w:rPr>
              <w:t>SEUR</w:t>
            </w:r>
          </w:p>
          <w:p w14:paraId="404DAD59" w14:textId="06C98B5E" w:rsidR="001C490A" w:rsidRDefault="001C490A">
            <w:pPr>
              <w:spacing w:before="240" w:line="276" w:lineRule="auto"/>
              <w:ind w:left="120"/>
              <w:jc w:val="both"/>
              <w:rPr>
                <w:rFonts w:ascii="Arial" w:eastAsia="Arial" w:hAnsi="Arial" w:cs="Arial"/>
                <w:b/>
                <w:sz w:val="16"/>
                <w:szCs w:val="16"/>
              </w:rPr>
            </w:pPr>
          </w:p>
          <w:p w14:paraId="7EFFFADB" w14:textId="77777777" w:rsidR="001C490A" w:rsidRDefault="001C490A">
            <w:pPr>
              <w:spacing w:before="240" w:line="276" w:lineRule="auto"/>
              <w:ind w:left="120"/>
              <w:jc w:val="both"/>
              <w:rPr>
                <w:rFonts w:ascii="Arial" w:eastAsia="Arial" w:hAnsi="Arial" w:cs="Arial"/>
                <w:b/>
                <w:color w:val="0563C1"/>
                <w:sz w:val="16"/>
                <w:szCs w:val="16"/>
                <w:u w:val="single"/>
              </w:rPr>
            </w:pPr>
          </w:p>
        </w:tc>
        <w:tc>
          <w:tcPr>
            <w:tcW w:w="4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D47A75C" w14:textId="77777777" w:rsidR="001C490A" w:rsidRDefault="004A64A8">
            <w:pPr>
              <w:spacing w:before="240" w:line="276" w:lineRule="auto"/>
              <w:ind w:left="120"/>
              <w:jc w:val="both"/>
              <w:rPr>
                <w:rFonts w:ascii="Arial" w:eastAsia="Arial" w:hAnsi="Arial" w:cs="Arial"/>
                <w:b/>
                <w:sz w:val="16"/>
                <w:szCs w:val="16"/>
              </w:rPr>
            </w:pPr>
            <w:r>
              <w:rPr>
                <w:rFonts w:ascii="Arial" w:eastAsia="Arial" w:hAnsi="Arial" w:cs="Arial"/>
                <w:b/>
                <w:sz w:val="16"/>
                <w:szCs w:val="16"/>
              </w:rPr>
              <w:t>Elena Barrera / Rubén Santiago/ Virginia Sánchez</w:t>
            </w:r>
          </w:p>
          <w:p w14:paraId="00EC3B62" w14:textId="77777777" w:rsidR="001C490A" w:rsidRPr="004A64A8" w:rsidRDefault="004A64A8">
            <w:pPr>
              <w:spacing w:before="240" w:line="276" w:lineRule="auto"/>
              <w:ind w:left="120"/>
              <w:jc w:val="both"/>
              <w:rPr>
                <w:rFonts w:ascii="Arial" w:eastAsia="Arial" w:hAnsi="Arial" w:cs="Arial"/>
                <w:b/>
                <w:sz w:val="16"/>
                <w:szCs w:val="16"/>
                <w:lang w:val="en-US"/>
              </w:rPr>
            </w:pPr>
            <w:r w:rsidRPr="004A64A8">
              <w:rPr>
                <w:rFonts w:ascii="Arial" w:eastAsia="Arial" w:hAnsi="Arial" w:cs="Arial"/>
                <w:b/>
                <w:sz w:val="16"/>
                <w:szCs w:val="16"/>
                <w:lang w:val="en-US"/>
              </w:rPr>
              <w:t>TINKLE</w:t>
            </w:r>
          </w:p>
          <w:p w14:paraId="01AED29B" w14:textId="77777777" w:rsidR="001C490A" w:rsidRPr="004A64A8" w:rsidRDefault="004A64A8">
            <w:pPr>
              <w:spacing w:before="240" w:line="276" w:lineRule="auto"/>
              <w:ind w:left="120"/>
              <w:jc w:val="both"/>
              <w:rPr>
                <w:rFonts w:ascii="Arial" w:eastAsia="Arial" w:hAnsi="Arial" w:cs="Arial"/>
                <w:b/>
                <w:sz w:val="16"/>
                <w:szCs w:val="16"/>
                <w:lang w:val="en-US"/>
              </w:rPr>
            </w:pPr>
            <w:r w:rsidRPr="004A64A8">
              <w:rPr>
                <w:rFonts w:ascii="Arial" w:eastAsia="Arial" w:hAnsi="Arial" w:cs="Arial"/>
                <w:b/>
                <w:sz w:val="16"/>
                <w:szCs w:val="16"/>
                <w:lang w:val="en-US"/>
              </w:rPr>
              <w:t xml:space="preserve">91 702 10 10 </w:t>
            </w:r>
          </w:p>
          <w:p w14:paraId="2AD23A09" w14:textId="77777777" w:rsidR="001C490A" w:rsidRPr="004A64A8" w:rsidRDefault="004A64A8">
            <w:pPr>
              <w:spacing w:before="240" w:line="276" w:lineRule="auto"/>
              <w:ind w:left="120"/>
              <w:jc w:val="both"/>
              <w:rPr>
                <w:rFonts w:ascii="Arial" w:eastAsia="Arial" w:hAnsi="Arial" w:cs="Arial"/>
                <w:b/>
                <w:color w:val="0563C1"/>
                <w:sz w:val="16"/>
                <w:szCs w:val="16"/>
                <w:lang w:val="en-US"/>
              </w:rPr>
            </w:pPr>
            <w:r w:rsidRPr="004A64A8">
              <w:rPr>
                <w:rFonts w:ascii="Arial" w:eastAsia="Arial" w:hAnsi="Arial" w:cs="Arial"/>
                <w:b/>
                <w:color w:val="0563C1"/>
                <w:sz w:val="16"/>
                <w:szCs w:val="16"/>
                <w:lang w:val="en-US"/>
              </w:rPr>
              <w:t>ebarrera@tinkle.es</w:t>
            </w:r>
          </w:p>
          <w:p w14:paraId="5E09334F" w14:textId="77777777" w:rsidR="001C490A" w:rsidRPr="004A64A8" w:rsidRDefault="004A64A8">
            <w:pPr>
              <w:spacing w:before="240" w:line="276" w:lineRule="auto"/>
              <w:ind w:left="120"/>
              <w:jc w:val="both"/>
              <w:rPr>
                <w:rFonts w:ascii="Arial" w:eastAsia="Arial" w:hAnsi="Arial" w:cs="Arial"/>
                <w:b/>
                <w:color w:val="0563C1"/>
                <w:sz w:val="16"/>
                <w:szCs w:val="16"/>
                <w:lang w:val="en-US"/>
              </w:rPr>
            </w:pPr>
            <w:hyperlink r:id="rId11">
              <w:r w:rsidRPr="004A64A8">
                <w:rPr>
                  <w:rFonts w:ascii="Arial" w:eastAsia="Arial" w:hAnsi="Arial" w:cs="Arial"/>
                  <w:b/>
                  <w:color w:val="0000FF"/>
                  <w:sz w:val="16"/>
                  <w:szCs w:val="16"/>
                  <w:u w:val="single"/>
                  <w:lang w:val="en-US"/>
                </w:rPr>
                <w:t>rsantiago@tinkle.es</w:t>
              </w:r>
            </w:hyperlink>
          </w:p>
          <w:p w14:paraId="22024C8F" w14:textId="77777777" w:rsidR="001C490A" w:rsidRDefault="004A64A8">
            <w:pPr>
              <w:spacing w:before="240" w:line="276" w:lineRule="auto"/>
              <w:ind w:left="120"/>
              <w:jc w:val="both"/>
              <w:rPr>
                <w:rFonts w:ascii="Arial" w:eastAsia="Arial" w:hAnsi="Arial" w:cs="Arial"/>
                <w:b/>
                <w:color w:val="0563C1"/>
                <w:sz w:val="16"/>
                <w:szCs w:val="16"/>
              </w:rPr>
            </w:pPr>
            <w:r>
              <w:rPr>
                <w:rFonts w:ascii="Arial" w:eastAsia="Arial" w:hAnsi="Arial" w:cs="Arial"/>
                <w:b/>
                <w:color w:val="0563C1"/>
                <w:sz w:val="16"/>
                <w:szCs w:val="16"/>
              </w:rPr>
              <w:t>vsanchez@tinkle.es</w:t>
            </w:r>
          </w:p>
          <w:p w14:paraId="4D3FC67E" w14:textId="77777777" w:rsidR="001C490A" w:rsidRDefault="001C490A">
            <w:pPr>
              <w:spacing w:before="240" w:line="276" w:lineRule="auto"/>
              <w:ind w:left="120"/>
              <w:jc w:val="both"/>
              <w:rPr>
                <w:rFonts w:ascii="Arial" w:eastAsia="Arial" w:hAnsi="Arial" w:cs="Arial"/>
                <w:b/>
                <w:color w:val="0563C1"/>
                <w:sz w:val="16"/>
                <w:szCs w:val="16"/>
              </w:rPr>
            </w:pPr>
          </w:p>
        </w:tc>
      </w:tr>
    </w:tbl>
    <w:p w14:paraId="2054CD3A" w14:textId="77777777" w:rsidR="001C490A" w:rsidRDefault="001C490A">
      <w:pPr>
        <w:pBdr>
          <w:top w:val="single" w:sz="4" w:space="1" w:color="000000"/>
        </w:pBdr>
        <w:spacing w:after="200" w:line="360" w:lineRule="auto"/>
        <w:ind w:right="-285"/>
        <w:jc w:val="both"/>
        <w:rPr>
          <w:rFonts w:ascii="Arial" w:eastAsia="Arial" w:hAnsi="Arial" w:cs="Arial"/>
          <w:sz w:val="16"/>
          <w:szCs w:val="16"/>
        </w:rPr>
      </w:pPr>
    </w:p>
    <w:sectPr w:rsidR="001C490A">
      <w:headerReference w:type="default" r:id="rId12"/>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0C104C" w14:textId="77777777" w:rsidR="004A64A8" w:rsidRDefault="004A64A8">
      <w:r>
        <w:separator/>
      </w:r>
    </w:p>
  </w:endnote>
  <w:endnote w:type="continuationSeparator" w:id="0">
    <w:p w14:paraId="767146E8" w14:textId="77777777" w:rsidR="004A64A8" w:rsidRDefault="004A6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521EFE0-F94B-42F1-BF94-76CF7BDE9FF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ACC38FC5-38D1-45BC-A868-5C49BDC7FC89}"/>
    <w:embedItalic r:id="rId3" w:fontKey="{ACE82A4B-EB62-4FF3-A3AF-215C9F53C62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F601ECF0-AF7D-49B9-BFEA-588E5802D166}"/>
  </w:font>
  <w:font w:name="Cambria">
    <w:panose1 w:val="02040503050406030204"/>
    <w:charset w:val="00"/>
    <w:family w:val="roman"/>
    <w:pitch w:val="variable"/>
    <w:sig w:usb0="E00006FF" w:usb1="420024FF" w:usb2="02000000" w:usb3="00000000" w:csb0="0000019F" w:csb1="00000000"/>
    <w:embedRegular r:id="rId5" w:fontKey="{09BB0B94-45F1-4AFD-A7B1-BCCE57D3F41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E5FE98" w14:textId="77777777" w:rsidR="004A64A8" w:rsidRDefault="004A64A8">
      <w:r>
        <w:separator/>
      </w:r>
    </w:p>
  </w:footnote>
  <w:footnote w:type="continuationSeparator" w:id="0">
    <w:p w14:paraId="0188160C" w14:textId="77777777" w:rsidR="004A64A8" w:rsidRDefault="004A64A8">
      <w:r>
        <w:continuationSeparator/>
      </w:r>
    </w:p>
  </w:footnote>
  <w:footnote w:id="1">
    <w:p w14:paraId="16016313" w14:textId="77777777" w:rsidR="001C490A" w:rsidRDefault="004A64A8">
      <w:pPr>
        <w:pBdr>
          <w:top w:val="nil"/>
          <w:left w:val="nil"/>
          <w:bottom w:val="nil"/>
          <w:right w:val="nil"/>
          <w:between w:val="nil"/>
        </w:pBdr>
        <w:rPr>
          <w:rFonts w:ascii="Arial" w:eastAsia="Arial" w:hAnsi="Arial" w:cs="Arial"/>
          <w:color w:val="000000"/>
          <w:sz w:val="16"/>
          <w:szCs w:val="16"/>
        </w:rPr>
      </w:pPr>
      <w:r w:rsidRPr="004A64A8">
        <w:rPr>
          <w:vertAlign w:val="superscript"/>
        </w:rPr>
        <w:footnoteRef/>
      </w:r>
      <w:r w:rsidRPr="004A64A8">
        <w:rPr>
          <w:rFonts w:ascii="Arial" w:eastAsia="Arial" w:hAnsi="Arial" w:cs="Arial"/>
          <w:color w:val="000000"/>
          <w:sz w:val="16"/>
          <w:szCs w:val="16"/>
        </w:rPr>
        <w:t xml:space="preserve"> </w:t>
      </w:r>
      <w:hyperlink r:id="rId1">
        <w:r w:rsidRPr="004A64A8">
          <w:rPr>
            <w:rFonts w:ascii="Arial" w:eastAsia="Arial" w:hAnsi="Arial" w:cs="Arial"/>
            <w:color w:val="0000FF"/>
            <w:sz w:val="16"/>
            <w:szCs w:val="16"/>
            <w:u w:val="single"/>
          </w:rPr>
          <w:t>E-</w:t>
        </w:r>
        <w:proofErr w:type="spellStart"/>
        <w:r w:rsidRPr="004A64A8">
          <w:rPr>
            <w:rFonts w:ascii="Arial" w:eastAsia="Arial" w:hAnsi="Arial" w:cs="Arial"/>
            <w:color w:val="0000FF"/>
            <w:sz w:val="16"/>
            <w:szCs w:val="16"/>
            <w:u w:val="single"/>
          </w:rPr>
          <w:t>shopper</w:t>
        </w:r>
        <w:proofErr w:type="spellEnd"/>
        <w:r w:rsidRPr="004A64A8">
          <w:rPr>
            <w:rFonts w:ascii="Arial" w:eastAsia="Arial" w:hAnsi="Arial" w:cs="Arial"/>
            <w:color w:val="0000FF"/>
            <w:sz w:val="16"/>
            <w:szCs w:val="16"/>
            <w:u w:val="single"/>
          </w:rPr>
          <w:t xml:space="preserve"> </w:t>
        </w:r>
        <w:proofErr w:type="spellStart"/>
        <w:r w:rsidRPr="004A64A8">
          <w:rPr>
            <w:rFonts w:ascii="Arial" w:eastAsia="Arial" w:hAnsi="Arial" w:cs="Arial"/>
            <w:color w:val="0000FF"/>
            <w:sz w:val="16"/>
            <w:szCs w:val="16"/>
            <w:u w:val="single"/>
          </w:rPr>
          <w:t>barometer</w:t>
        </w:r>
        <w:proofErr w:type="spellEnd"/>
      </w:hyperlink>
      <w:r w:rsidRPr="004A64A8">
        <w:rPr>
          <w:rFonts w:ascii="Arial" w:eastAsia="Arial" w:hAnsi="Arial" w:cs="Arial"/>
          <w:color w:val="000000"/>
          <w:sz w:val="16"/>
          <w:szCs w:val="16"/>
        </w:rPr>
        <w:t>, el mayor estudio sobre el comercio electrónico en Europa que analiza el comportamiento y las tendencias de los compradores online.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7B419" w14:textId="77777777" w:rsidR="001C490A" w:rsidRDefault="004A64A8">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09EFA1FA" wp14:editId="4925AB61">
          <wp:simplePos x="0" y="0"/>
          <wp:positionH relativeFrom="column">
            <wp:posOffset>-241931</wp:posOffset>
          </wp:positionH>
          <wp:positionV relativeFrom="paragraph">
            <wp:posOffset>7620</wp:posOffset>
          </wp:positionV>
          <wp:extent cx="1205865" cy="260350"/>
          <wp:effectExtent l="0" t="0" r="0" b="0"/>
          <wp:wrapSquare wrapText="bothSides" distT="0" distB="0" distL="114300" distR="11430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23151" b="47216"/>
                  <a:stretch>
                    <a:fillRect/>
                  </a:stretch>
                </pic:blipFill>
                <pic:spPr>
                  <a:xfrm>
                    <a:off x="0" y="0"/>
                    <a:ext cx="1205865" cy="2603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52C893C" wp14:editId="58998EA0">
          <wp:simplePos x="0" y="0"/>
          <wp:positionH relativeFrom="column">
            <wp:posOffset>5333365</wp:posOffset>
          </wp:positionH>
          <wp:positionV relativeFrom="paragraph">
            <wp:posOffset>-62225</wp:posOffset>
          </wp:positionV>
          <wp:extent cx="756285" cy="419100"/>
          <wp:effectExtent l="0" t="0" r="0" b="0"/>
          <wp:wrapSquare wrapText="bothSides" distT="0" distB="0" distL="114300" distR="114300"/>
          <wp:docPr id="6" name="image1.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Interfaz de usuario gráfica&#10;&#10;Descripción generada automáticamente"/>
                  <pic:cNvPicPr preferRelativeResize="0"/>
                </pic:nvPicPr>
                <pic:blipFill>
                  <a:blip r:embed="rId2"/>
                  <a:srcRect l="48441"/>
                  <a:stretch>
                    <a:fillRect/>
                  </a:stretch>
                </pic:blipFill>
                <pic:spPr>
                  <a:xfrm>
                    <a:off x="0" y="0"/>
                    <a:ext cx="756285" cy="419100"/>
                  </a:xfrm>
                  <a:prstGeom prst="rect">
                    <a:avLst/>
                  </a:prstGeom>
                  <a:ln/>
                </pic:spPr>
              </pic:pic>
            </a:graphicData>
          </a:graphic>
        </wp:anchor>
      </w:drawing>
    </w:r>
  </w:p>
  <w:p w14:paraId="32F524C9" w14:textId="77777777" w:rsidR="001C490A" w:rsidRDefault="001C490A">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F47457"/>
    <w:multiLevelType w:val="multilevel"/>
    <w:tmpl w:val="F120EAD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6D692A94"/>
    <w:multiLevelType w:val="multilevel"/>
    <w:tmpl w:val="6BAE5E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18935250">
    <w:abstractNumId w:val="0"/>
  </w:num>
  <w:num w:numId="2" w16cid:durableId="192091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90A"/>
    <w:rsid w:val="001C490A"/>
    <w:rsid w:val="004A64A8"/>
    <w:rsid w:val="004B232B"/>
    <w:rsid w:val="007B0A23"/>
    <w:rsid w:val="00CF283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A2572C6"/>
  <w15:docId w15:val="{6A90ED3C-333E-4BFC-845A-7C240726E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343DA5"/>
    <w:rPr>
      <w:sz w:val="16"/>
      <w:szCs w:val="16"/>
    </w:rPr>
  </w:style>
  <w:style w:type="paragraph" w:styleId="Textocomentario">
    <w:name w:val="annotation text"/>
    <w:basedOn w:val="Normal"/>
    <w:link w:val="TextocomentarioCar"/>
    <w:uiPriority w:val="99"/>
    <w:unhideWhenUsed/>
    <w:rsid w:val="00343DA5"/>
    <w:rPr>
      <w:sz w:val="20"/>
      <w:szCs w:val="20"/>
    </w:rPr>
  </w:style>
  <w:style w:type="character" w:customStyle="1" w:styleId="TextocomentarioCar">
    <w:name w:val="Texto comentario Car"/>
    <w:basedOn w:val="Fuentedeprrafopredeter"/>
    <w:link w:val="Textocomentario"/>
    <w:uiPriority w:val="99"/>
    <w:rsid w:val="00343DA5"/>
    <w:rPr>
      <w:sz w:val="20"/>
      <w:szCs w:val="20"/>
    </w:rPr>
  </w:style>
  <w:style w:type="paragraph" w:styleId="Asuntodelcomentario">
    <w:name w:val="annotation subject"/>
    <w:basedOn w:val="Textocomentario"/>
    <w:next w:val="Textocomentario"/>
    <w:link w:val="AsuntodelcomentarioCar"/>
    <w:uiPriority w:val="99"/>
    <w:semiHidden/>
    <w:unhideWhenUsed/>
    <w:rsid w:val="00343DA5"/>
    <w:rPr>
      <w:b/>
      <w:bCs/>
    </w:rPr>
  </w:style>
  <w:style w:type="character" w:customStyle="1" w:styleId="AsuntodelcomentarioCar">
    <w:name w:val="Asunto del comentario Car"/>
    <w:basedOn w:val="TextocomentarioCar"/>
    <w:link w:val="Asuntodelcomentario"/>
    <w:uiPriority w:val="99"/>
    <w:semiHidden/>
    <w:rsid w:val="00343DA5"/>
    <w:rPr>
      <w:b/>
      <w:bCs/>
      <w:sz w:val="20"/>
      <w:szCs w:val="20"/>
    </w:rPr>
  </w:style>
  <w:style w:type="paragraph" w:styleId="Revisin">
    <w:name w:val="Revision"/>
    <w:hidden/>
    <w:uiPriority w:val="99"/>
    <w:semiHidden/>
    <w:rsid w:val="00343DA5"/>
  </w:style>
  <w:style w:type="table" w:customStyle="1" w:styleId="a0">
    <w:basedOn w:val="TableNormal1"/>
    <w:tblPr>
      <w:tblStyleRowBandSize w:val="1"/>
      <w:tblStyleColBandSize w:val="1"/>
      <w:tblCellMar>
        <w:left w:w="115" w:type="dxa"/>
        <w:right w:w="115" w:type="dxa"/>
      </w:tblCellMar>
    </w:tblPr>
  </w:style>
  <w:style w:type="paragraph" w:styleId="Textonotapie">
    <w:name w:val="footnote text"/>
    <w:basedOn w:val="Normal"/>
    <w:link w:val="TextonotapieCar"/>
    <w:uiPriority w:val="99"/>
    <w:semiHidden/>
    <w:unhideWhenUsed/>
    <w:rsid w:val="0079767B"/>
    <w:rPr>
      <w:sz w:val="20"/>
      <w:szCs w:val="20"/>
    </w:rPr>
  </w:style>
  <w:style w:type="character" w:customStyle="1" w:styleId="TextonotapieCar">
    <w:name w:val="Texto nota pie Car"/>
    <w:basedOn w:val="Fuentedeprrafopredeter"/>
    <w:link w:val="Textonotapie"/>
    <w:uiPriority w:val="99"/>
    <w:semiHidden/>
    <w:rsid w:val="0079767B"/>
    <w:rPr>
      <w:sz w:val="20"/>
      <w:szCs w:val="20"/>
    </w:rPr>
  </w:style>
  <w:style w:type="character" w:styleId="Refdenotaalpie">
    <w:name w:val="footnote reference"/>
    <w:basedOn w:val="Fuentedeprrafopredeter"/>
    <w:uiPriority w:val="99"/>
    <w:semiHidden/>
    <w:unhideWhenUsed/>
    <w:rsid w:val="0079767B"/>
    <w:rPr>
      <w:vertAlign w:val="superscript"/>
    </w:rPr>
  </w:style>
  <w:style w:type="character" w:styleId="Hipervnculo">
    <w:name w:val="Hyperlink"/>
    <w:basedOn w:val="Fuentedeprrafopredeter"/>
    <w:uiPriority w:val="99"/>
    <w:unhideWhenUsed/>
    <w:rsid w:val="0079767B"/>
    <w:rPr>
      <w:color w:val="0000FF" w:themeColor="hyperlink"/>
      <w:u w:val="single"/>
    </w:rPr>
  </w:style>
  <w:style w:type="character" w:styleId="Mencinsinresolver">
    <w:name w:val="Unresolved Mention"/>
    <w:basedOn w:val="Fuentedeprrafopredeter"/>
    <w:uiPriority w:val="99"/>
    <w:semiHidden/>
    <w:unhideWhenUsed/>
    <w:rsid w:val="0079767B"/>
    <w:rPr>
      <w:color w:val="605E5C"/>
      <w:shd w:val="clear" w:color="auto" w:fill="E1DFDD"/>
    </w:rPr>
  </w:style>
  <w:style w:type="table" w:customStyle="1" w:styleId="a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witter.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santiago@tinkle.es" TargetMode="External"/><Relationship Id="rId5" Type="http://schemas.openxmlformats.org/officeDocument/2006/relationships/webSettings" Target="webSettings.xml"/><Relationship Id="rId10" Type="http://schemas.openxmlformats.org/officeDocument/2006/relationships/hyperlink" Target="https://www.instagram.com/seur.es/" TargetMode="External"/><Relationship Id="rId4" Type="http://schemas.openxmlformats.org/officeDocument/2006/relationships/settings" Target="settings.xml"/><Relationship Id="rId9" Type="http://schemas.openxmlformats.org/officeDocument/2006/relationships/hyperlink" Target="http://www.linkedin.com/company/SEUR"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seur.com/es/compania/e-shopper-baromete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8Heg8vkd6UfSI9dnYZt7uddX/g==">CgMxLjA4AHIhMWZWc0JTdXZEbWM4NzIzd3VXYzlQX2I0NGZjczYzRERq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761</Words>
  <Characters>4191</Characters>
  <Application>Microsoft Office Word</Application>
  <DocSecurity>0</DocSecurity>
  <Lines>34</Lines>
  <Paragraphs>9</Paragraphs>
  <ScaleCrop>false</ScaleCrop>
  <Company/>
  <LinksUpToDate>false</LinksUpToDate>
  <CharactersWithSpaces>4943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Ruben Santiago</cp:lastModifiedBy>
  <cp:revision>3</cp:revision>
  <dcterms:created xsi:type="dcterms:W3CDTF">2024-07-02T08:53:00Z</dcterms:created>
  <dcterms:modified xsi:type="dcterms:W3CDTF">2025-05-28T14:09:00Z</dcterms:modified>
</cp:coreProperties>
</file>