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0EDF1" w14:textId="77777777" w:rsidR="002C179B" w:rsidRDefault="002C179B">
      <w:pPr>
        <w:jc w:val="center"/>
        <w:rPr>
          <w:rFonts w:ascii="Arial" w:eastAsia="Arial" w:hAnsi="Arial" w:cs="Arial"/>
          <w:b/>
          <w:sz w:val="38"/>
          <w:szCs w:val="38"/>
        </w:rPr>
      </w:pPr>
    </w:p>
    <w:p w14:paraId="64D505E6" w14:textId="77777777" w:rsidR="002C179B" w:rsidRDefault="00831217">
      <w:pPr>
        <w:jc w:val="center"/>
        <w:rPr>
          <w:rFonts w:ascii="Arial" w:eastAsia="Arial" w:hAnsi="Arial" w:cs="Arial"/>
          <w:b/>
          <w:sz w:val="38"/>
          <w:szCs w:val="38"/>
        </w:rPr>
      </w:pPr>
      <w:r>
        <w:rPr>
          <w:rFonts w:ascii="Arial" w:eastAsia="Arial" w:hAnsi="Arial" w:cs="Arial"/>
          <w:b/>
          <w:sz w:val="38"/>
          <w:szCs w:val="38"/>
        </w:rPr>
        <w:t>SEUR reconocida, por segundo año consecutivo, con el premio a Mejor Servicio del año 2024</w:t>
      </w:r>
    </w:p>
    <w:p w14:paraId="5B50301B" w14:textId="77777777" w:rsidR="002C179B" w:rsidRDefault="002C179B">
      <w:pPr>
        <w:pBdr>
          <w:top w:val="nil"/>
          <w:left w:val="nil"/>
          <w:bottom w:val="nil"/>
          <w:right w:val="nil"/>
          <w:between w:val="nil"/>
        </w:pBdr>
        <w:shd w:val="clear" w:color="auto" w:fill="FFFFFF"/>
        <w:jc w:val="both"/>
        <w:rPr>
          <w:rFonts w:ascii="Arial" w:eastAsia="Arial" w:hAnsi="Arial" w:cs="Arial"/>
          <w:color w:val="FF0000"/>
        </w:rPr>
      </w:pPr>
    </w:p>
    <w:p w14:paraId="2E5256B3" w14:textId="77777777" w:rsidR="002C179B" w:rsidRDefault="00831217">
      <w:pPr>
        <w:numPr>
          <w:ilvl w:val="0"/>
          <w:numId w:val="1"/>
        </w:numPr>
        <w:pBdr>
          <w:top w:val="nil"/>
          <w:left w:val="nil"/>
          <w:bottom w:val="nil"/>
          <w:right w:val="nil"/>
          <w:between w:val="nil"/>
        </w:pBdr>
        <w:shd w:val="clear" w:color="auto" w:fill="FFFFFF"/>
        <w:jc w:val="center"/>
      </w:pPr>
      <w:r>
        <w:rPr>
          <w:rFonts w:ascii="Calibri" w:eastAsia="Calibri" w:hAnsi="Calibri" w:cs="Calibri"/>
        </w:rPr>
        <w:t>El reconocimiento, otorgado por Comercio del Año, es el resultado de una encuesta en la que participaron casi 10.000 consumidores de toda España</w:t>
      </w:r>
    </w:p>
    <w:p w14:paraId="27D4D12B" w14:textId="77777777" w:rsidR="002C179B" w:rsidRDefault="002C179B">
      <w:pPr>
        <w:pBdr>
          <w:top w:val="nil"/>
          <w:left w:val="nil"/>
          <w:bottom w:val="nil"/>
          <w:right w:val="nil"/>
          <w:between w:val="nil"/>
        </w:pBdr>
        <w:shd w:val="clear" w:color="auto" w:fill="FFFFFF"/>
        <w:jc w:val="both"/>
        <w:rPr>
          <w:rFonts w:ascii="Arial" w:eastAsia="Arial" w:hAnsi="Arial" w:cs="Arial"/>
          <w:color w:val="000000"/>
        </w:rPr>
      </w:pPr>
    </w:p>
    <w:p w14:paraId="2A6924AE" w14:textId="20713202" w:rsidR="002C179B" w:rsidRDefault="00831217">
      <w:pPr>
        <w:shd w:val="clear" w:color="auto" w:fill="FFFFFF"/>
        <w:jc w:val="both"/>
        <w:rPr>
          <w:rFonts w:ascii="Calibri" w:eastAsia="Calibri" w:hAnsi="Calibri" w:cs="Calibri"/>
        </w:rPr>
      </w:pPr>
      <w:r>
        <w:rPr>
          <w:rFonts w:ascii="Calibri" w:eastAsia="Calibri" w:hAnsi="Calibri" w:cs="Calibri"/>
          <w:b/>
        </w:rPr>
        <w:t>Madrid, 19 de abril de 2024</w:t>
      </w:r>
      <w:r>
        <w:rPr>
          <w:rFonts w:ascii="Calibri" w:eastAsia="Calibri" w:hAnsi="Calibri" w:cs="Calibri"/>
        </w:rPr>
        <w:t xml:space="preserve"> </w:t>
      </w:r>
      <w:r>
        <w:rPr>
          <w:rFonts w:ascii="Calibri" w:eastAsia="Calibri" w:hAnsi="Calibri" w:cs="Calibri"/>
          <w:color w:val="222222"/>
        </w:rPr>
        <w:t>– </w:t>
      </w:r>
      <w:r>
        <w:rPr>
          <w:rFonts w:ascii="Calibri" w:eastAsia="Calibri" w:hAnsi="Calibri" w:cs="Calibri"/>
        </w:rPr>
        <w:t xml:space="preserve">SEUR, la empresa líder en España en transporte urgente, ha recibido por segundo año consecutivo el reconocimiento de Mejor Servicio del Año 2024 en la categoría de Mensajería y Paquetería otorgado por Comercio del Año. Este certamen que organiza actualmente la mayor encuesta online a consumidores de España, ha contado con una participación de casi 10.000 usuarios de todo el país, en una consulta en la que se mide, entre otros parámetros, la satisfacción con el servicio de las marcas participantes. </w:t>
      </w:r>
    </w:p>
    <w:p w14:paraId="1EB0FAAF" w14:textId="77777777" w:rsidR="002C179B" w:rsidRDefault="002C179B">
      <w:pPr>
        <w:shd w:val="clear" w:color="auto" w:fill="FFFFFF"/>
        <w:jc w:val="both"/>
        <w:rPr>
          <w:rFonts w:ascii="Calibri" w:eastAsia="Calibri" w:hAnsi="Calibri" w:cs="Calibri"/>
        </w:rPr>
      </w:pPr>
    </w:p>
    <w:p w14:paraId="068DCC64" w14:textId="77777777" w:rsidR="002C179B" w:rsidRDefault="00831217">
      <w:pPr>
        <w:shd w:val="clear" w:color="auto" w:fill="FFFFFF"/>
        <w:jc w:val="both"/>
        <w:rPr>
          <w:rFonts w:ascii="Calibri" w:eastAsia="Calibri" w:hAnsi="Calibri" w:cs="Calibri"/>
        </w:rPr>
      </w:pPr>
      <w:r>
        <w:rPr>
          <w:rFonts w:ascii="Calibri" w:eastAsia="Calibri" w:hAnsi="Calibri" w:cs="Calibri"/>
        </w:rPr>
        <w:t>En este contexto, los consumidores han concedido a SEUR la confianza de ser, una edición más, la compañía favorita de los clientes para realizar sus envíos urgentes. En palabras de Karen Thouret, Head of Digital &amp; Customer Experience de SEUR, y encargada de recoger el premio, “es un honor para SEUR que la confianza de nuestros clientes se vea reflejada en reconocimientos como este. El esfuerzo que realizamos cada día, ofreciendo un servicio basado en la excelencia y poniendo al cliente en el centro de nuestras decisiones, se ve recompensado. Nuestro objetivo es seguir en esta línea, apostando por la innovación y la digitalización para que los clientes continúen asociando a SEUR como compañía líder y referente del sector”.</w:t>
      </w:r>
    </w:p>
    <w:p w14:paraId="08E6D061" w14:textId="77777777" w:rsidR="002C179B" w:rsidRDefault="002C179B">
      <w:pPr>
        <w:shd w:val="clear" w:color="auto" w:fill="FFFFFF"/>
        <w:jc w:val="both"/>
        <w:rPr>
          <w:rFonts w:ascii="Calibri" w:eastAsia="Calibri" w:hAnsi="Calibri" w:cs="Calibri"/>
        </w:rPr>
      </w:pPr>
    </w:p>
    <w:p w14:paraId="19D4C79F" w14:textId="77777777" w:rsidR="002C179B" w:rsidRDefault="00831217">
      <w:pPr>
        <w:shd w:val="clear" w:color="auto" w:fill="FFFFFF"/>
        <w:jc w:val="both"/>
        <w:rPr>
          <w:rFonts w:ascii="Calibri" w:eastAsia="Calibri" w:hAnsi="Calibri" w:cs="Calibri"/>
        </w:rPr>
      </w:pPr>
      <w:r>
        <w:rPr>
          <w:rFonts w:ascii="Calibri" w:eastAsia="Calibri" w:hAnsi="Calibri" w:cs="Calibri"/>
          <w:b/>
        </w:rPr>
        <w:t>El cliente en el centro</w:t>
      </w:r>
    </w:p>
    <w:p w14:paraId="12FAE2F3" w14:textId="77777777" w:rsidR="002C179B" w:rsidRDefault="002C179B">
      <w:pPr>
        <w:jc w:val="both"/>
        <w:rPr>
          <w:rFonts w:ascii="Calibri" w:eastAsia="Calibri" w:hAnsi="Calibri" w:cs="Calibri"/>
        </w:rPr>
      </w:pPr>
    </w:p>
    <w:p w14:paraId="3DE142FE" w14:textId="77777777" w:rsidR="002C179B" w:rsidRDefault="00831217">
      <w:pPr>
        <w:jc w:val="both"/>
        <w:rPr>
          <w:rFonts w:ascii="Calibri" w:eastAsia="Calibri" w:hAnsi="Calibri" w:cs="Calibri"/>
        </w:rPr>
      </w:pPr>
      <w:r>
        <w:rPr>
          <w:rFonts w:ascii="Calibri" w:eastAsia="Calibri" w:hAnsi="Calibri" w:cs="Calibri"/>
        </w:rPr>
        <w:t xml:space="preserve">Este galardón reconoce la gran variedad de servicios específicos y personalizados que ofrece SEUR, como sus soluciones </w:t>
      </w:r>
      <w:r>
        <w:rPr>
          <w:rFonts w:ascii="Calibri" w:eastAsia="Calibri" w:hAnsi="Calibri" w:cs="Calibri"/>
          <w:i/>
        </w:rPr>
        <w:t xml:space="preserve">Out of Home, </w:t>
      </w:r>
      <w:r>
        <w:rPr>
          <w:rFonts w:ascii="Calibri" w:eastAsia="Calibri" w:hAnsi="Calibri" w:cs="Calibri"/>
        </w:rPr>
        <w:t>que ya alcanzan los más de 5000 puntos entre lockers y tiendas de conveniencia en la Red SEUR Pickup de toda España y que permiten la recogida flexible de paquetes en función de la disponibilidad de los clientes. Además del liderazgo del servicio SEUR frío de transporte a temperatura controlada, o la puesta en marcha de miSEUR,</w:t>
      </w:r>
      <w:r>
        <w:t xml:space="preserve"> </w:t>
      </w:r>
      <w:r>
        <w:rPr>
          <w:rFonts w:ascii="Calibri" w:eastAsia="Calibri" w:hAnsi="Calibri" w:cs="Calibri"/>
        </w:rPr>
        <w:t xml:space="preserve">el nuevo entorno digital donde se puede ver toda la información de un envío con la máxima transparencia en una sola pantalla.  </w:t>
      </w:r>
    </w:p>
    <w:p w14:paraId="05D3E564" w14:textId="77777777" w:rsidR="002C179B" w:rsidRDefault="002C179B">
      <w:pPr>
        <w:jc w:val="both"/>
        <w:rPr>
          <w:rFonts w:ascii="Calibri" w:eastAsia="Calibri" w:hAnsi="Calibri" w:cs="Calibri"/>
        </w:rPr>
      </w:pPr>
    </w:p>
    <w:p w14:paraId="2D13DC03" w14:textId="77777777" w:rsidR="002C179B" w:rsidRDefault="00831217">
      <w:pPr>
        <w:jc w:val="both"/>
        <w:rPr>
          <w:rFonts w:ascii="Calibri" w:eastAsia="Calibri" w:hAnsi="Calibri" w:cs="Calibri"/>
        </w:rPr>
      </w:pPr>
      <w:r>
        <w:rPr>
          <w:rFonts w:ascii="Calibri" w:eastAsia="Calibri" w:hAnsi="Calibri" w:cs="Calibri"/>
        </w:rPr>
        <w:t>Otro de los proyectos centrado en el cliente para SEUR es Buy Back, con el que la compañía colabora con la empresa Recommerce para facilitar la reutilización de dispositivos electrónicos mediante su venta y reacondicionamiento. También destaca SEUR Pro, una plataforma exclusiva para nuestros clientes intuitiva, moderna y con funcionalidades que mejoran todo lo relacionado con la usabilidad y la interacción con los usuarios.</w:t>
      </w:r>
    </w:p>
    <w:p w14:paraId="6DEC18C8" w14:textId="77777777" w:rsidR="002C179B" w:rsidRDefault="002C179B">
      <w:pPr>
        <w:jc w:val="both"/>
        <w:rPr>
          <w:rFonts w:ascii="Calibri" w:eastAsia="Calibri" w:hAnsi="Calibri" w:cs="Calibri"/>
        </w:rPr>
      </w:pPr>
    </w:p>
    <w:p w14:paraId="157FAB9E" w14:textId="77777777" w:rsidR="002C179B" w:rsidRDefault="00831217">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Asimismo, SEUR utiliza la métrica Net Promoter Score (NPS), que sirve para identificar el nivel de satisfacción que el cliente tiene del negocio. Se trata de un indicador de </w:t>
      </w:r>
      <w:r>
        <w:rPr>
          <w:rFonts w:ascii="Calibri" w:eastAsia="Calibri" w:hAnsi="Calibri" w:cs="Calibri"/>
        </w:rPr>
        <w:lastRenderedPageBreak/>
        <w:t>rendimiento que evalúa la experiencia del cliente. En relación con la apuesta de la compañía por la innovación, destaca miSEUR+, servicio piloto que ofrece una respuesta flexible a los consumidores online, ya que les permite agrupar varios pedidos de diferentes compañías en una única entrega.</w:t>
      </w:r>
    </w:p>
    <w:p w14:paraId="5DE782B8" w14:textId="77777777" w:rsidR="002C179B" w:rsidRDefault="002C179B">
      <w:pPr>
        <w:pBdr>
          <w:top w:val="nil"/>
          <w:left w:val="nil"/>
          <w:bottom w:val="nil"/>
          <w:right w:val="nil"/>
          <w:between w:val="nil"/>
        </w:pBdr>
        <w:jc w:val="both"/>
        <w:rPr>
          <w:rFonts w:ascii="Calibri" w:eastAsia="Calibri" w:hAnsi="Calibri" w:cs="Calibri"/>
        </w:rPr>
      </w:pPr>
    </w:p>
    <w:p w14:paraId="158EC123" w14:textId="77777777" w:rsidR="002C179B" w:rsidRDefault="00831217">
      <w:pPr>
        <w:spacing w:before="240" w:after="240"/>
        <w:jc w:val="both"/>
        <w:rPr>
          <w:rFonts w:ascii="Arial" w:eastAsia="Arial" w:hAnsi="Arial" w:cs="Arial"/>
          <w:b/>
          <w:sz w:val="16"/>
          <w:szCs w:val="16"/>
        </w:rPr>
      </w:pPr>
      <w:r>
        <w:rPr>
          <w:rFonts w:ascii="Arial" w:eastAsia="Arial" w:hAnsi="Arial" w:cs="Arial"/>
          <w:b/>
          <w:sz w:val="16"/>
          <w:szCs w:val="16"/>
        </w:rPr>
        <w:t>Acerca de SEUR</w:t>
      </w:r>
    </w:p>
    <w:p w14:paraId="20940B99" w14:textId="77777777" w:rsidR="002C179B" w:rsidRDefault="002C179B">
      <w:pPr>
        <w:pBdr>
          <w:top w:val="single" w:sz="4" w:space="1" w:color="000000"/>
          <w:left w:val="nil"/>
          <w:bottom w:val="nil"/>
          <w:right w:val="nil"/>
          <w:between w:val="nil"/>
        </w:pBdr>
        <w:jc w:val="both"/>
        <w:rPr>
          <w:rFonts w:ascii="Arial" w:eastAsia="Arial" w:hAnsi="Arial" w:cs="Arial"/>
          <w:color w:val="000000"/>
          <w:sz w:val="16"/>
          <w:szCs w:val="16"/>
        </w:rPr>
      </w:pPr>
    </w:p>
    <w:p w14:paraId="6A8DA2AE" w14:textId="77777777" w:rsidR="002C179B" w:rsidRDefault="00831217">
      <w:pPr>
        <w:pBdr>
          <w:top w:val="single" w:sz="4" w:space="1" w:color="000000"/>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Nuestros más de 80 años de historia nos han permitido ser pioneros en el transporte urgente en España, con tres grandes ejes de negocio: internacional, comercio electrónico y negocio B2B.</w:t>
      </w:r>
    </w:p>
    <w:p w14:paraId="56A6CC98" w14:textId="77777777" w:rsidR="002C179B" w:rsidRDefault="002C179B">
      <w:pPr>
        <w:pBdr>
          <w:top w:val="single" w:sz="4" w:space="1" w:color="000000"/>
          <w:left w:val="nil"/>
          <w:bottom w:val="nil"/>
          <w:right w:val="nil"/>
          <w:between w:val="nil"/>
        </w:pBdr>
        <w:jc w:val="both"/>
        <w:rPr>
          <w:color w:val="000000"/>
        </w:rPr>
      </w:pPr>
    </w:p>
    <w:p w14:paraId="5803C5D3" w14:textId="77777777" w:rsidR="002C179B" w:rsidRDefault="00831217">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Gracias a nuestros más de 10.000 profesionales y a nuestra flota de 6.500 vehículos, damos servicio a empresas de todos los tamaños y sectores y, como parte de Geopost, una de las mayores redes internacionales de transporte urgente, realizamos entregas en todo el mundo.</w:t>
      </w:r>
    </w:p>
    <w:p w14:paraId="23C90AFE" w14:textId="77777777" w:rsidR="002C179B" w:rsidRDefault="002C179B">
      <w:pPr>
        <w:pBdr>
          <w:top w:val="nil"/>
          <w:left w:val="nil"/>
          <w:bottom w:val="nil"/>
          <w:right w:val="nil"/>
          <w:between w:val="nil"/>
        </w:pBdr>
        <w:jc w:val="both"/>
        <w:rPr>
          <w:color w:val="000000"/>
        </w:rPr>
      </w:pPr>
    </w:p>
    <w:p w14:paraId="72B775DB" w14:textId="77777777" w:rsidR="002C179B" w:rsidRDefault="00831217">
      <w:pPr>
        <w:pBdr>
          <w:top w:val="nil"/>
          <w:left w:val="nil"/>
          <w:bottom w:val="nil"/>
          <w:right w:val="nil"/>
          <w:between w:val="nil"/>
        </w:pBdr>
        <w:jc w:val="both"/>
        <w:rPr>
          <w:color w:val="000000"/>
        </w:rPr>
      </w:pPr>
      <w:r>
        <w:rPr>
          <w:rFonts w:ascii="Arial" w:eastAsia="Arial" w:hAnsi="Arial" w:cs="Arial"/>
          <w:color w:val="000000"/>
          <w:sz w:val="16"/>
          <w:szCs w:val="16"/>
        </w:rPr>
        <w:t xml:space="preserve">Invertimos constantemente en innovación e infraestructuras para estar más cerca de nuestros clientes y ofrecerles mayor flexibilidad a través de soluciones como Predict, sistema interactivo para concertar la entrega, o SEUR Now, para las entregas superurgentes en una o dos horas. Apostamos por la logística sostenible con la integración de sistemas de reparto alternativos en grandes ciudades como el uso de vehículos ecológicos, hubs urbanos o nuestra red de puntos Pickup con más de </w:t>
      </w:r>
      <w:r>
        <w:rPr>
          <w:rFonts w:ascii="Arial" w:eastAsia="Arial" w:hAnsi="Arial" w:cs="Arial"/>
          <w:sz w:val="16"/>
          <w:szCs w:val="16"/>
        </w:rPr>
        <w:t>5</w:t>
      </w:r>
      <w:r>
        <w:rPr>
          <w:rFonts w:ascii="Arial" w:eastAsia="Arial" w:hAnsi="Arial" w:cs="Arial"/>
          <w:color w:val="000000"/>
          <w:sz w:val="16"/>
          <w:szCs w:val="16"/>
        </w:rPr>
        <w:t>.</w:t>
      </w:r>
      <w:r>
        <w:rPr>
          <w:rFonts w:ascii="Arial" w:eastAsia="Arial" w:hAnsi="Arial" w:cs="Arial"/>
          <w:sz w:val="16"/>
          <w:szCs w:val="16"/>
        </w:rPr>
        <w:t>0</w:t>
      </w:r>
      <w:r>
        <w:rPr>
          <w:rFonts w:ascii="Arial" w:eastAsia="Arial" w:hAnsi="Arial" w:cs="Arial"/>
          <w:color w:val="000000"/>
          <w:sz w:val="16"/>
          <w:szCs w:val="16"/>
        </w:rPr>
        <w:t>00 puntos, entre tiendas de conveniencia y lockers.</w:t>
      </w:r>
    </w:p>
    <w:p w14:paraId="03314C9F" w14:textId="77777777" w:rsidR="002C179B" w:rsidRDefault="00831217">
      <w:pPr>
        <w:spacing w:before="240" w:line="360" w:lineRule="auto"/>
        <w:jc w:val="both"/>
        <w:rPr>
          <w:rFonts w:ascii="Arial" w:eastAsia="Arial" w:hAnsi="Arial" w:cs="Arial"/>
          <w:b/>
          <w:sz w:val="16"/>
          <w:szCs w:val="16"/>
        </w:rPr>
      </w:pPr>
      <w:r>
        <w:rPr>
          <w:rFonts w:ascii="Arial" w:eastAsia="Arial" w:hAnsi="Arial" w:cs="Arial"/>
          <w:b/>
          <w:sz w:val="16"/>
          <w:szCs w:val="16"/>
        </w:rPr>
        <w:t>Para más información:</w:t>
      </w:r>
    </w:p>
    <w:p w14:paraId="15551F32" w14:textId="77777777" w:rsidR="002C179B" w:rsidRDefault="00831217">
      <w:pPr>
        <w:spacing w:before="240" w:line="360" w:lineRule="auto"/>
        <w:jc w:val="both"/>
        <w:rPr>
          <w:rFonts w:ascii="Arial" w:eastAsia="Arial" w:hAnsi="Arial" w:cs="Arial"/>
          <w:b/>
          <w:sz w:val="16"/>
          <w:szCs w:val="16"/>
          <w:u w:val="single"/>
        </w:rPr>
      </w:pPr>
      <w:r>
        <w:rPr>
          <w:rFonts w:ascii="Arial" w:eastAsia="Arial" w:hAnsi="Arial" w:cs="Arial"/>
          <w:b/>
          <w:sz w:val="16"/>
          <w:szCs w:val="16"/>
          <w:u w:val="single"/>
        </w:rPr>
        <w:t>https://www.facebook.com/FundacionSEUR</w:t>
      </w:r>
    </w:p>
    <w:p w14:paraId="7D9A73D1" w14:textId="77777777" w:rsidR="002C179B" w:rsidRDefault="00831217">
      <w:pPr>
        <w:spacing w:before="240" w:line="360" w:lineRule="auto"/>
        <w:jc w:val="both"/>
        <w:rPr>
          <w:rFonts w:ascii="Arial" w:eastAsia="Arial" w:hAnsi="Arial" w:cs="Arial"/>
          <w:b/>
          <w:color w:val="1155CC"/>
          <w:sz w:val="16"/>
          <w:szCs w:val="16"/>
          <w:u w:val="single"/>
        </w:rPr>
      </w:pPr>
      <w:hyperlink r:id="rId7" w:anchor="!/SEUR">
        <w:r>
          <w:rPr>
            <w:rFonts w:ascii="Arial" w:eastAsia="Arial" w:hAnsi="Arial" w:cs="Arial"/>
            <w:b/>
            <w:color w:val="1155CC"/>
            <w:sz w:val="16"/>
            <w:szCs w:val="16"/>
            <w:u w:val="single"/>
          </w:rPr>
          <w:t>https://twitter.com/SEUR</w:t>
        </w:r>
      </w:hyperlink>
    </w:p>
    <w:p w14:paraId="295A01AD" w14:textId="77777777" w:rsidR="002C179B" w:rsidRDefault="00831217">
      <w:pPr>
        <w:spacing w:before="240" w:line="360" w:lineRule="auto"/>
        <w:jc w:val="both"/>
        <w:rPr>
          <w:rFonts w:ascii="Arial" w:eastAsia="Arial" w:hAnsi="Arial" w:cs="Arial"/>
          <w:b/>
          <w:color w:val="1155CC"/>
          <w:sz w:val="16"/>
          <w:szCs w:val="16"/>
          <w:u w:val="single"/>
        </w:rPr>
      </w:pPr>
      <w:hyperlink r:id="rId8">
        <w:r>
          <w:rPr>
            <w:rFonts w:ascii="Arial" w:eastAsia="Arial" w:hAnsi="Arial" w:cs="Arial"/>
            <w:b/>
            <w:color w:val="1155CC"/>
            <w:sz w:val="16"/>
            <w:szCs w:val="16"/>
            <w:u w:val="single"/>
          </w:rPr>
          <w:t>http://www.linkedin.com/company/SEUR</w:t>
        </w:r>
      </w:hyperlink>
    </w:p>
    <w:p w14:paraId="7CFF2149" w14:textId="77777777" w:rsidR="002C179B" w:rsidRDefault="00831217">
      <w:pPr>
        <w:spacing w:before="240" w:line="360" w:lineRule="auto"/>
        <w:jc w:val="both"/>
        <w:rPr>
          <w:rFonts w:ascii="Arial" w:eastAsia="Arial" w:hAnsi="Arial" w:cs="Arial"/>
          <w:b/>
          <w:color w:val="1155CC"/>
          <w:sz w:val="16"/>
          <w:szCs w:val="16"/>
          <w:u w:val="single"/>
        </w:rPr>
      </w:pPr>
      <w:hyperlink r:id="rId9">
        <w:r>
          <w:rPr>
            <w:rFonts w:ascii="Arial" w:eastAsia="Arial" w:hAnsi="Arial" w:cs="Arial"/>
            <w:b/>
            <w:color w:val="1155CC"/>
            <w:sz w:val="16"/>
            <w:szCs w:val="16"/>
            <w:u w:val="single"/>
          </w:rPr>
          <w:t>https://www.instagram.com/seur.es/</w:t>
        </w:r>
      </w:hyperlink>
    </w:p>
    <w:p w14:paraId="62ACECBF" w14:textId="77777777" w:rsidR="002C179B" w:rsidRDefault="00831217">
      <w:pPr>
        <w:spacing w:before="240" w:line="276" w:lineRule="auto"/>
        <w:jc w:val="both"/>
        <w:rPr>
          <w:rFonts w:ascii="Arial" w:eastAsia="Arial" w:hAnsi="Arial" w:cs="Arial"/>
          <w:b/>
          <w:sz w:val="18"/>
          <w:szCs w:val="18"/>
        </w:rPr>
      </w:pPr>
      <w:r>
        <w:rPr>
          <w:rFonts w:ascii="Arial" w:eastAsia="Arial" w:hAnsi="Arial" w:cs="Arial"/>
          <w:b/>
          <w:sz w:val="18"/>
          <w:szCs w:val="18"/>
        </w:rPr>
        <w:t>Gabinete de prensa / Agencia de comunicación SEUR</w:t>
      </w:r>
    </w:p>
    <w:tbl>
      <w:tblPr>
        <w:tblStyle w:val="a"/>
        <w:tblW w:w="84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4245"/>
        <w:gridCol w:w="4245"/>
      </w:tblGrid>
      <w:tr w:rsidR="002C179B" w14:paraId="714E1488"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345B6" w14:textId="77777777" w:rsidR="002C179B" w:rsidRDefault="00831217">
            <w:pPr>
              <w:spacing w:before="240" w:line="276" w:lineRule="auto"/>
              <w:ind w:left="120"/>
              <w:jc w:val="both"/>
              <w:rPr>
                <w:rFonts w:ascii="Arial" w:eastAsia="Arial" w:hAnsi="Arial" w:cs="Arial"/>
                <w:b/>
                <w:sz w:val="16"/>
                <w:szCs w:val="16"/>
              </w:rPr>
            </w:pPr>
            <w:r>
              <w:rPr>
                <w:rFonts w:ascii="Arial" w:eastAsia="Arial" w:hAnsi="Arial" w:cs="Arial"/>
                <w:b/>
                <w:sz w:val="16"/>
                <w:szCs w:val="16"/>
              </w:rPr>
              <w:t>Eugenia Llorca/ Beatriz Molero</w:t>
            </w:r>
          </w:p>
          <w:p w14:paraId="5B96274A" w14:textId="77777777" w:rsidR="002C179B" w:rsidRDefault="00831217">
            <w:pPr>
              <w:spacing w:before="240" w:line="276" w:lineRule="auto"/>
              <w:ind w:left="120"/>
              <w:jc w:val="both"/>
              <w:rPr>
                <w:rFonts w:ascii="Arial" w:eastAsia="Arial" w:hAnsi="Arial" w:cs="Arial"/>
                <w:b/>
                <w:sz w:val="16"/>
                <w:szCs w:val="16"/>
              </w:rPr>
            </w:pPr>
            <w:r>
              <w:rPr>
                <w:rFonts w:ascii="Arial" w:eastAsia="Arial" w:hAnsi="Arial" w:cs="Arial"/>
                <w:b/>
                <w:sz w:val="16"/>
                <w:szCs w:val="16"/>
              </w:rPr>
              <w:t>SEUR</w:t>
            </w:r>
          </w:p>
          <w:p w14:paraId="5F358257" w14:textId="77777777" w:rsidR="002C179B" w:rsidRDefault="002C179B" w:rsidP="00671082">
            <w:pPr>
              <w:spacing w:before="240" w:line="276" w:lineRule="auto"/>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D62E3B" w14:textId="77777777" w:rsidR="002C179B" w:rsidRDefault="00831217">
            <w:pPr>
              <w:spacing w:before="240" w:line="276" w:lineRule="auto"/>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0DB8531F" w14:textId="77777777" w:rsidR="002C179B" w:rsidRDefault="00831217">
            <w:pPr>
              <w:spacing w:before="240" w:line="276" w:lineRule="auto"/>
              <w:ind w:left="120"/>
              <w:jc w:val="both"/>
              <w:rPr>
                <w:rFonts w:ascii="Arial" w:eastAsia="Arial" w:hAnsi="Arial" w:cs="Arial"/>
                <w:b/>
                <w:sz w:val="16"/>
                <w:szCs w:val="16"/>
              </w:rPr>
            </w:pPr>
            <w:r>
              <w:rPr>
                <w:rFonts w:ascii="Arial" w:eastAsia="Arial" w:hAnsi="Arial" w:cs="Arial"/>
                <w:b/>
                <w:sz w:val="16"/>
                <w:szCs w:val="16"/>
              </w:rPr>
              <w:t>TINKLE</w:t>
            </w:r>
          </w:p>
          <w:p w14:paraId="73597CE3" w14:textId="77777777" w:rsidR="002C179B" w:rsidRDefault="00831217">
            <w:pPr>
              <w:spacing w:before="240" w:line="276" w:lineRule="auto"/>
              <w:ind w:left="120"/>
              <w:jc w:val="both"/>
              <w:rPr>
                <w:rFonts w:ascii="Arial" w:eastAsia="Arial" w:hAnsi="Arial" w:cs="Arial"/>
                <w:b/>
                <w:sz w:val="16"/>
                <w:szCs w:val="16"/>
              </w:rPr>
            </w:pPr>
            <w:r>
              <w:rPr>
                <w:rFonts w:ascii="Arial" w:eastAsia="Arial" w:hAnsi="Arial" w:cs="Arial"/>
                <w:b/>
                <w:sz w:val="16"/>
                <w:szCs w:val="16"/>
              </w:rPr>
              <w:t xml:space="preserve">91 702 10 10 </w:t>
            </w:r>
          </w:p>
          <w:p w14:paraId="4B190C3F" w14:textId="77777777" w:rsidR="002C179B" w:rsidRDefault="00831217">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elena.barrera@tinkle.es</w:t>
            </w:r>
          </w:p>
          <w:p w14:paraId="1AF7A96D" w14:textId="77777777" w:rsidR="002C179B" w:rsidRDefault="00831217">
            <w:pPr>
              <w:spacing w:before="240" w:line="276" w:lineRule="auto"/>
              <w:ind w:left="120"/>
              <w:jc w:val="both"/>
              <w:rPr>
                <w:rFonts w:ascii="Arial" w:eastAsia="Arial" w:hAnsi="Arial" w:cs="Arial"/>
                <w:b/>
                <w:color w:val="0563C1"/>
                <w:sz w:val="16"/>
                <w:szCs w:val="16"/>
              </w:rPr>
            </w:pPr>
            <w:r>
              <w:rPr>
                <w:rFonts w:ascii="Arial" w:eastAsia="Arial" w:hAnsi="Arial" w:cs="Arial"/>
                <w:b/>
                <w:color w:val="0000FF"/>
                <w:sz w:val="16"/>
                <w:szCs w:val="16"/>
                <w:u w:val="single"/>
              </w:rPr>
              <w:t>ruben.santiago@tinkle.es</w:t>
            </w:r>
          </w:p>
          <w:p w14:paraId="2A2B7A97" w14:textId="77777777" w:rsidR="002C179B" w:rsidRDefault="00831217">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virginia.sanchez@tinkle.es</w:t>
            </w:r>
          </w:p>
          <w:p w14:paraId="610AAAFA" w14:textId="77777777" w:rsidR="002C179B" w:rsidRDefault="002C179B">
            <w:pPr>
              <w:spacing w:before="240" w:line="276" w:lineRule="auto"/>
              <w:ind w:left="120"/>
              <w:jc w:val="both"/>
              <w:rPr>
                <w:rFonts w:ascii="Arial" w:eastAsia="Arial" w:hAnsi="Arial" w:cs="Arial"/>
                <w:b/>
                <w:color w:val="0563C1"/>
                <w:sz w:val="16"/>
                <w:szCs w:val="16"/>
              </w:rPr>
            </w:pPr>
          </w:p>
        </w:tc>
      </w:tr>
    </w:tbl>
    <w:p w14:paraId="5B768BD5" w14:textId="77777777" w:rsidR="002C179B" w:rsidRDefault="002C179B">
      <w:pPr>
        <w:pBdr>
          <w:top w:val="single" w:sz="4" w:space="1" w:color="000000"/>
        </w:pBdr>
        <w:spacing w:after="200" w:line="360" w:lineRule="auto"/>
        <w:ind w:right="-285"/>
        <w:jc w:val="both"/>
        <w:rPr>
          <w:rFonts w:ascii="Arial" w:eastAsia="Arial" w:hAnsi="Arial" w:cs="Arial"/>
          <w:sz w:val="16"/>
          <w:szCs w:val="16"/>
        </w:rPr>
      </w:pPr>
    </w:p>
    <w:p w14:paraId="6DDF4FE7" w14:textId="77777777" w:rsidR="002C179B" w:rsidRDefault="002C179B">
      <w:pPr>
        <w:jc w:val="both"/>
        <w:rPr>
          <w:rFonts w:ascii="Arial" w:eastAsia="Arial" w:hAnsi="Arial" w:cs="Arial"/>
          <w:sz w:val="20"/>
          <w:szCs w:val="20"/>
        </w:rPr>
      </w:pPr>
    </w:p>
    <w:sectPr w:rsidR="002C179B">
      <w:head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CF88C" w14:textId="77777777" w:rsidR="00831217" w:rsidRDefault="00831217">
      <w:r>
        <w:separator/>
      </w:r>
    </w:p>
  </w:endnote>
  <w:endnote w:type="continuationSeparator" w:id="0">
    <w:p w14:paraId="37417490" w14:textId="77777777" w:rsidR="00831217" w:rsidRDefault="0083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EFBF0" w14:textId="77777777" w:rsidR="00831217" w:rsidRDefault="00831217">
      <w:r>
        <w:separator/>
      </w:r>
    </w:p>
  </w:footnote>
  <w:footnote w:type="continuationSeparator" w:id="0">
    <w:p w14:paraId="719D99C2" w14:textId="77777777" w:rsidR="00831217" w:rsidRDefault="00831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84A24" w14:textId="77777777" w:rsidR="002C179B" w:rsidRDefault="00831217">
    <w:pPr>
      <w:tabs>
        <w:tab w:val="center" w:pos="4252"/>
        <w:tab w:val="right" w:pos="8504"/>
      </w:tabs>
      <w:rPr>
        <w:color w:val="000000"/>
      </w:rPr>
    </w:pPr>
    <w:r>
      <w:t xml:space="preserve">                                                                                                              </w:t>
    </w:r>
    <w:r>
      <w:rPr>
        <w:noProof/>
      </w:rPr>
      <w:drawing>
        <wp:anchor distT="0" distB="0" distL="114300" distR="114300" simplePos="0" relativeHeight="251658240" behindDoc="0" locked="0" layoutInCell="1" hidden="0" allowOverlap="1" wp14:anchorId="183C8119" wp14:editId="643149A3">
          <wp:simplePos x="0" y="0"/>
          <wp:positionH relativeFrom="column">
            <wp:posOffset>5</wp:posOffset>
          </wp:positionH>
          <wp:positionV relativeFrom="paragraph">
            <wp:posOffset>-631</wp:posOffset>
          </wp:positionV>
          <wp:extent cx="1209675" cy="291465"/>
          <wp:effectExtent l="0" t="0" r="0" b="0"/>
          <wp:wrapNone/>
          <wp:docPr id="1" name="image2.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51E2DCD6" wp14:editId="073EE9CB">
          <wp:simplePos x="0" y="0"/>
          <wp:positionH relativeFrom="column">
            <wp:posOffset>4643755</wp:posOffset>
          </wp:positionH>
          <wp:positionV relativeFrom="paragraph">
            <wp:posOffset>-87626</wp:posOffset>
          </wp:positionV>
          <wp:extent cx="756285" cy="419100"/>
          <wp:effectExtent l="0" t="0" r="0" b="0"/>
          <wp:wrapSquare wrapText="bothSides" distT="114300" distB="114300" distL="114300" distR="114300"/>
          <wp:docPr id="2" name="image1.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p w14:paraId="22D11E4C" w14:textId="77777777" w:rsidR="002C179B" w:rsidRDefault="002C179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D7628"/>
    <w:multiLevelType w:val="multilevel"/>
    <w:tmpl w:val="7A429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344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9B"/>
    <w:rsid w:val="002C179B"/>
    <w:rsid w:val="00671082"/>
    <w:rsid w:val="00831217"/>
    <w:rsid w:val="00D646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554B"/>
  <w15:docId w15:val="{ED060950-042A-4790-83DC-DB88DA3D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inkedin.com/company/SEUR" TargetMode="External"/><Relationship Id="rId3" Type="http://schemas.openxmlformats.org/officeDocument/2006/relationships/settings" Target="settings.xml"/><Relationship Id="rId7" Type="http://schemas.openxmlformats.org/officeDocument/2006/relationships/hyperlink" Target="https://twit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stagram.com/seu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3886</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Ruben Santiago</cp:lastModifiedBy>
  <cp:revision>3</cp:revision>
  <dcterms:created xsi:type="dcterms:W3CDTF">2024-04-19T07:17:00Z</dcterms:created>
  <dcterms:modified xsi:type="dcterms:W3CDTF">2025-05-28T14:29:00Z</dcterms:modified>
</cp:coreProperties>
</file>