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3D0D2C" w14:textId="77777777" w:rsidR="0047019F" w:rsidRDefault="00C27CC3">
      <w:pPr>
        <w:tabs>
          <w:tab w:val="left" w:pos="7000"/>
        </w:tabs>
        <w:jc w:val="center"/>
        <w:rPr>
          <w:rFonts w:ascii="Arial" w:eastAsia="Arial" w:hAnsi="Arial" w:cs="Arial"/>
          <w:b/>
          <w:sz w:val="32"/>
          <w:szCs w:val="32"/>
        </w:rPr>
      </w:pPr>
      <w:r>
        <w:rPr>
          <w:rFonts w:ascii="Arial" w:eastAsia="Arial" w:hAnsi="Arial" w:cs="Arial"/>
          <w:b/>
          <w:sz w:val="32"/>
          <w:szCs w:val="32"/>
        </w:rPr>
        <w:t>SEUR lanza su servicio SEUR Air Classic a 90 países extracomunitarios</w:t>
      </w:r>
    </w:p>
    <w:p w14:paraId="2E2F2189" w14:textId="77777777" w:rsidR="0047019F" w:rsidRDefault="0047019F">
      <w:pPr>
        <w:pBdr>
          <w:top w:val="nil"/>
          <w:left w:val="nil"/>
          <w:bottom w:val="nil"/>
          <w:right w:val="nil"/>
          <w:between w:val="nil"/>
        </w:pBdr>
        <w:shd w:val="clear" w:color="auto" w:fill="FFFFFF"/>
        <w:rPr>
          <w:rFonts w:ascii="Calibri" w:eastAsia="Calibri" w:hAnsi="Calibri" w:cs="Calibri"/>
          <w:color w:val="000000"/>
        </w:rPr>
      </w:pPr>
    </w:p>
    <w:p w14:paraId="6126425C" w14:textId="77777777" w:rsidR="0047019F" w:rsidRDefault="00C27CC3">
      <w:pPr>
        <w:numPr>
          <w:ilvl w:val="0"/>
          <w:numId w:val="1"/>
        </w:numPr>
        <w:pBdr>
          <w:top w:val="nil"/>
          <w:left w:val="nil"/>
          <w:bottom w:val="nil"/>
          <w:right w:val="nil"/>
          <w:between w:val="nil"/>
        </w:pBdr>
        <w:shd w:val="clear" w:color="auto" w:fill="FFFFFF"/>
        <w:jc w:val="center"/>
        <w:rPr>
          <w:rFonts w:ascii="Calibri" w:eastAsia="Calibri" w:hAnsi="Calibri" w:cs="Calibri"/>
          <w:color w:val="000000"/>
        </w:rPr>
      </w:pPr>
      <w:r>
        <w:rPr>
          <w:rFonts w:ascii="Calibri" w:eastAsia="Calibri" w:hAnsi="Calibri" w:cs="Calibri"/>
        </w:rPr>
        <w:t>La compañía lanza este nuevo servicio que permitirá a sus clientes realizar envíos fuera de Europa a un precio competitivo</w:t>
      </w:r>
    </w:p>
    <w:p w14:paraId="13CCA91A" w14:textId="77777777" w:rsidR="0047019F" w:rsidRDefault="00C27CC3">
      <w:pPr>
        <w:numPr>
          <w:ilvl w:val="0"/>
          <w:numId w:val="1"/>
        </w:numPr>
        <w:pBdr>
          <w:top w:val="nil"/>
          <w:left w:val="nil"/>
          <w:bottom w:val="nil"/>
          <w:right w:val="nil"/>
          <w:between w:val="nil"/>
        </w:pBdr>
        <w:shd w:val="clear" w:color="auto" w:fill="FFFFFF"/>
        <w:jc w:val="center"/>
        <w:rPr>
          <w:rFonts w:ascii="Calibri" w:eastAsia="Calibri" w:hAnsi="Calibri" w:cs="Calibri"/>
          <w:color w:val="000000"/>
        </w:rPr>
      </w:pPr>
      <w:r>
        <w:rPr>
          <w:rFonts w:ascii="Calibri" w:eastAsia="Calibri" w:hAnsi="Calibri" w:cs="Calibri"/>
          <w:color w:val="000000"/>
        </w:rPr>
        <w:t xml:space="preserve">Además, el servicio SEUR Air Classic incluye un proceso de aduanas ágil adaptado </w:t>
      </w:r>
      <w:r>
        <w:rPr>
          <w:rFonts w:ascii="Calibri" w:eastAsia="Calibri" w:hAnsi="Calibri" w:cs="Calibri"/>
        </w:rPr>
        <w:t>a</w:t>
      </w:r>
      <w:r>
        <w:rPr>
          <w:rFonts w:ascii="Calibri" w:eastAsia="Calibri" w:hAnsi="Calibri" w:cs="Calibri"/>
          <w:color w:val="000000"/>
        </w:rPr>
        <w:t xml:space="preserve"> PYMES</w:t>
      </w:r>
    </w:p>
    <w:p w14:paraId="2D801094" w14:textId="77777777" w:rsidR="0047019F" w:rsidRDefault="00C27CC3">
      <w:pPr>
        <w:pBdr>
          <w:top w:val="nil"/>
          <w:left w:val="nil"/>
          <w:bottom w:val="nil"/>
          <w:right w:val="nil"/>
          <w:between w:val="nil"/>
        </w:pBdr>
        <w:shd w:val="clear" w:color="auto" w:fill="FFFFFF"/>
        <w:ind w:left="720"/>
        <w:jc w:val="center"/>
        <w:rPr>
          <w:rFonts w:ascii="Calibri" w:eastAsia="Calibri" w:hAnsi="Calibri" w:cs="Calibri"/>
          <w:b/>
          <w:i/>
          <w:color w:val="45818E"/>
        </w:rPr>
      </w:pPr>
      <w:r>
        <w:rPr>
          <w:rFonts w:ascii="Calibri" w:eastAsia="Calibri" w:hAnsi="Calibri" w:cs="Calibri"/>
          <w:b/>
          <w:i/>
          <w:color w:val="45818E"/>
        </w:rPr>
        <w:t xml:space="preserve"> </w:t>
      </w:r>
    </w:p>
    <w:p w14:paraId="2508D835" w14:textId="77777777" w:rsidR="0047019F" w:rsidRDefault="0047019F">
      <w:pPr>
        <w:pBdr>
          <w:top w:val="nil"/>
          <w:left w:val="nil"/>
          <w:bottom w:val="nil"/>
          <w:right w:val="nil"/>
          <w:between w:val="nil"/>
        </w:pBdr>
        <w:shd w:val="clear" w:color="auto" w:fill="FFFFFF"/>
        <w:ind w:left="720"/>
        <w:rPr>
          <w:rFonts w:ascii="Calibri" w:eastAsia="Calibri" w:hAnsi="Calibri" w:cs="Calibri"/>
          <w:color w:val="000000"/>
        </w:rPr>
      </w:pPr>
    </w:p>
    <w:p w14:paraId="5F5B25F2" w14:textId="77777777" w:rsidR="0047019F" w:rsidRDefault="00C27CC3">
      <w:pPr>
        <w:pBdr>
          <w:top w:val="nil"/>
          <w:left w:val="nil"/>
          <w:bottom w:val="nil"/>
          <w:right w:val="nil"/>
          <w:between w:val="nil"/>
        </w:pBdr>
        <w:shd w:val="clear" w:color="auto" w:fill="FFFFFF"/>
        <w:jc w:val="both"/>
        <w:rPr>
          <w:rFonts w:ascii="Calibri" w:eastAsia="Calibri" w:hAnsi="Calibri" w:cs="Calibri"/>
        </w:rPr>
      </w:pPr>
      <w:r>
        <w:rPr>
          <w:rFonts w:ascii="Calibri" w:eastAsia="Calibri" w:hAnsi="Calibri" w:cs="Calibri"/>
          <w:b/>
        </w:rPr>
        <w:t>Madrid, 25 de septiembre de 2023</w:t>
      </w:r>
      <w:r>
        <w:rPr>
          <w:rFonts w:ascii="Calibri" w:eastAsia="Calibri" w:hAnsi="Calibri" w:cs="Calibri"/>
        </w:rPr>
        <w:t xml:space="preserve"> – SEUR, la compañía líder en transporte urgente en España, perteneciente al Grupo Geopost, lanza su solución SEUR Air Classic, gracias a su red de especialistas entre los que se encuentra la multinacional Aramex. Este nuevo servicio ofrece cobertura en más de 90 países fuera de Europa por vía aérea. </w:t>
      </w:r>
    </w:p>
    <w:p w14:paraId="46CB93B3" w14:textId="77777777" w:rsidR="0047019F" w:rsidRDefault="0047019F">
      <w:pPr>
        <w:pBdr>
          <w:top w:val="nil"/>
          <w:left w:val="nil"/>
          <w:bottom w:val="nil"/>
          <w:right w:val="nil"/>
          <w:between w:val="nil"/>
        </w:pBdr>
        <w:shd w:val="clear" w:color="auto" w:fill="FFFFFF"/>
        <w:jc w:val="both"/>
        <w:rPr>
          <w:rFonts w:ascii="Calibri" w:eastAsia="Calibri" w:hAnsi="Calibri" w:cs="Calibri"/>
        </w:rPr>
      </w:pPr>
    </w:p>
    <w:p w14:paraId="0AEE0B41" w14:textId="77777777" w:rsidR="0047019F" w:rsidRDefault="00C27CC3">
      <w:pPr>
        <w:pBdr>
          <w:top w:val="nil"/>
          <w:left w:val="nil"/>
          <w:bottom w:val="nil"/>
          <w:right w:val="nil"/>
          <w:between w:val="nil"/>
        </w:pBdr>
        <w:shd w:val="clear" w:color="auto" w:fill="FFFFFF"/>
        <w:jc w:val="both"/>
        <w:rPr>
          <w:rFonts w:ascii="Calibri" w:eastAsia="Calibri" w:hAnsi="Calibri" w:cs="Calibri"/>
        </w:rPr>
      </w:pPr>
      <w:r>
        <w:rPr>
          <w:rFonts w:ascii="Calibri" w:eastAsia="Calibri" w:hAnsi="Calibri" w:cs="Calibri"/>
        </w:rPr>
        <w:t>Esta solución, enfocada a envíos de paquetes pequeños y medianos, está dirigida a impulsar el crecimiento de las PYMES centradas en el negocio B2C y a facilitar su internacionalización. Todo ello con unos precios competitivos y con especial foco en garantizar máxima agilidad en la gestión del proceso de aduanas. SEUR Air Classic ofrece un servicio puerta a puerta con un tiempo de tránsito que varía de 3 a 7 días en función del país de destino.</w:t>
      </w:r>
    </w:p>
    <w:p w14:paraId="69326C31" w14:textId="77777777" w:rsidR="0047019F" w:rsidRDefault="0047019F">
      <w:pPr>
        <w:shd w:val="clear" w:color="auto" w:fill="FFFFFF"/>
        <w:jc w:val="both"/>
        <w:rPr>
          <w:rFonts w:ascii="Calibri" w:eastAsia="Calibri" w:hAnsi="Calibri" w:cs="Calibri"/>
        </w:rPr>
      </w:pPr>
    </w:p>
    <w:p w14:paraId="4E6D7AC0" w14:textId="77777777" w:rsidR="0047019F" w:rsidRDefault="00C27CC3">
      <w:pPr>
        <w:shd w:val="clear" w:color="auto" w:fill="FFFFFF"/>
        <w:jc w:val="both"/>
        <w:rPr>
          <w:rFonts w:ascii="Calibri" w:eastAsia="Calibri" w:hAnsi="Calibri" w:cs="Calibri"/>
        </w:rPr>
      </w:pPr>
      <w:r>
        <w:rPr>
          <w:rFonts w:ascii="Calibri" w:eastAsia="Calibri" w:hAnsi="Calibri" w:cs="Calibri"/>
        </w:rPr>
        <w:t>Para David Sastre, director de Clientes de SEUR, “este nuevo servicio refuerza el compromiso de SEUR con las PYMES de nuestro país, al ofrecerles herramientas que impulsen su crecimiento internacional y al ampliar fronteras más allá de Europa a unos precios asequibles”. Además, remarca que “una vez más, SEUR y nuestro grupo Geopost ofrecemos un servicio diferencial, basado en la agilidad y fiabilidad, ya que nuestro objetivo es la excelencia y la satisfacción de nuestros clientes”.</w:t>
      </w:r>
    </w:p>
    <w:p w14:paraId="590B079E" w14:textId="77777777" w:rsidR="0047019F" w:rsidRDefault="0047019F">
      <w:pPr>
        <w:shd w:val="clear" w:color="auto" w:fill="FFFFFF"/>
        <w:jc w:val="both"/>
        <w:rPr>
          <w:rFonts w:ascii="Calibri" w:eastAsia="Calibri" w:hAnsi="Calibri" w:cs="Calibri"/>
        </w:rPr>
      </w:pPr>
    </w:p>
    <w:p w14:paraId="17301982" w14:textId="77777777" w:rsidR="0047019F" w:rsidRDefault="00C27CC3">
      <w:pPr>
        <w:shd w:val="clear" w:color="auto" w:fill="FFFFFF"/>
        <w:jc w:val="both"/>
        <w:rPr>
          <w:rFonts w:ascii="Calibri" w:eastAsia="Calibri" w:hAnsi="Calibri" w:cs="Calibri"/>
          <w:b/>
        </w:rPr>
      </w:pPr>
      <w:r>
        <w:rPr>
          <w:rFonts w:ascii="Calibri" w:eastAsia="Calibri" w:hAnsi="Calibri" w:cs="Calibri"/>
          <w:b/>
        </w:rPr>
        <w:t>Day Definite, ampliación del compromiso con los clientes internacionales</w:t>
      </w:r>
    </w:p>
    <w:p w14:paraId="2B4F534A" w14:textId="77777777" w:rsidR="0047019F" w:rsidRDefault="0047019F">
      <w:pPr>
        <w:rPr>
          <w:rFonts w:ascii="Arial" w:eastAsia="Arial" w:hAnsi="Arial" w:cs="Arial"/>
          <w:b/>
          <w:sz w:val="21"/>
          <w:szCs w:val="21"/>
        </w:rPr>
      </w:pPr>
    </w:p>
    <w:p w14:paraId="1D3B072A" w14:textId="77777777" w:rsidR="0047019F" w:rsidRDefault="00C27CC3">
      <w:pPr>
        <w:pBdr>
          <w:top w:val="nil"/>
          <w:left w:val="nil"/>
          <w:bottom w:val="nil"/>
          <w:right w:val="nil"/>
          <w:between w:val="nil"/>
        </w:pBdr>
        <w:shd w:val="clear" w:color="auto" w:fill="FFFFFF"/>
        <w:jc w:val="both"/>
        <w:rPr>
          <w:rFonts w:ascii="Calibri" w:eastAsia="Calibri" w:hAnsi="Calibri" w:cs="Calibri"/>
        </w:rPr>
      </w:pPr>
      <w:r>
        <w:rPr>
          <w:rFonts w:ascii="Calibri" w:eastAsia="Calibri" w:hAnsi="Calibri" w:cs="Calibri"/>
        </w:rPr>
        <w:t>Recientemente, SEUR ha mejorado su servicio internacional SEUR Classic con la implantación de Day Definite, que llega a 30 países europeos de la red de Geopost. Esta solución permite conocer la fecha exacta de entrega del envío en función del código postal de destino.</w:t>
      </w:r>
    </w:p>
    <w:p w14:paraId="7C8EA275" w14:textId="77777777" w:rsidR="0047019F" w:rsidRDefault="0047019F">
      <w:pPr>
        <w:pBdr>
          <w:top w:val="nil"/>
          <w:left w:val="nil"/>
          <w:bottom w:val="nil"/>
          <w:right w:val="nil"/>
          <w:between w:val="nil"/>
        </w:pBdr>
        <w:shd w:val="clear" w:color="auto" w:fill="FFFFFF"/>
        <w:jc w:val="both"/>
        <w:rPr>
          <w:rFonts w:ascii="Calibri" w:eastAsia="Calibri" w:hAnsi="Calibri" w:cs="Calibri"/>
        </w:rPr>
      </w:pPr>
    </w:p>
    <w:p w14:paraId="06FB584C" w14:textId="77777777" w:rsidR="0047019F" w:rsidRDefault="00C27CC3">
      <w:pPr>
        <w:pBdr>
          <w:top w:val="nil"/>
          <w:left w:val="nil"/>
          <w:bottom w:val="nil"/>
          <w:right w:val="nil"/>
          <w:between w:val="nil"/>
        </w:pBdr>
        <w:shd w:val="clear" w:color="auto" w:fill="FFFFFF"/>
        <w:jc w:val="both"/>
        <w:rPr>
          <w:rFonts w:ascii="Calibri" w:eastAsia="Calibri" w:hAnsi="Calibri" w:cs="Calibri"/>
        </w:rPr>
      </w:pPr>
      <w:r>
        <w:rPr>
          <w:rFonts w:ascii="Calibri" w:eastAsia="Calibri" w:hAnsi="Calibri" w:cs="Calibri"/>
        </w:rPr>
        <w:t>Con SEUR Classic los destinatarios pueden direccionar la entrega a los más de 85.000 puntos de la red Pickup en toda Europa –más de 4.500 en España– y hacer seguimiento del envío en tiempo real. Adicionalmente, el destinatario puede cambiar la dirección, hora o día de entrega.</w:t>
      </w:r>
    </w:p>
    <w:p w14:paraId="7376FD66" w14:textId="77777777" w:rsidR="0047019F" w:rsidRDefault="0047019F">
      <w:pPr>
        <w:shd w:val="clear" w:color="auto" w:fill="FFFFFF"/>
        <w:jc w:val="both"/>
        <w:rPr>
          <w:rFonts w:ascii="Calibri" w:eastAsia="Calibri" w:hAnsi="Calibri" w:cs="Calibri"/>
        </w:rPr>
      </w:pPr>
    </w:p>
    <w:p w14:paraId="36E42F30" w14:textId="77777777" w:rsidR="0047019F" w:rsidRDefault="00C27CC3">
      <w:pPr>
        <w:shd w:val="clear" w:color="auto" w:fill="FFFFFF"/>
        <w:jc w:val="both"/>
        <w:rPr>
          <w:rFonts w:ascii="Calibri" w:eastAsia="Calibri" w:hAnsi="Calibri" w:cs="Calibri"/>
          <w:b/>
        </w:rPr>
      </w:pPr>
      <w:r>
        <w:rPr>
          <w:rFonts w:ascii="Calibri" w:eastAsia="Calibri" w:hAnsi="Calibri" w:cs="Calibri"/>
          <w:b/>
        </w:rPr>
        <w:t>Geopost, grupo internacional</w:t>
      </w:r>
    </w:p>
    <w:p w14:paraId="6AF30519" w14:textId="77777777" w:rsidR="0047019F" w:rsidRDefault="0047019F">
      <w:pPr>
        <w:shd w:val="clear" w:color="auto" w:fill="FFFFFF"/>
        <w:jc w:val="both"/>
        <w:rPr>
          <w:rFonts w:ascii="Calibri" w:eastAsia="Calibri" w:hAnsi="Calibri" w:cs="Calibri"/>
          <w:b/>
        </w:rPr>
      </w:pPr>
    </w:p>
    <w:p w14:paraId="081786EC" w14:textId="77777777" w:rsidR="0047019F" w:rsidRDefault="00C27CC3">
      <w:pPr>
        <w:pBdr>
          <w:top w:val="nil"/>
          <w:left w:val="nil"/>
          <w:bottom w:val="nil"/>
          <w:right w:val="nil"/>
          <w:between w:val="nil"/>
        </w:pBdr>
        <w:shd w:val="clear" w:color="auto" w:fill="FFFFFF"/>
        <w:jc w:val="both"/>
        <w:rPr>
          <w:rFonts w:ascii="Calibri" w:eastAsia="Calibri" w:hAnsi="Calibri" w:cs="Calibri"/>
        </w:rPr>
      </w:pPr>
      <w:r>
        <w:rPr>
          <w:rFonts w:ascii="Calibri" w:eastAsia="Calibri" w:hAnsi="Calibri" w:cs="Calibri"/>
        </w:rPr>
        <w:t xml:space="preserve">SEUR, parte del grupo Geopost líder en Europa, se refuerza con la gran red internacional de la que dispone el grupo, que tiene presencia en 49 países alrededor del mundo. Además, Geopost, en su apuesta por consolidarse como actor fundamental en la consecución de las cero emisiones en el sector del transporte, promueve el impulso de soluciones que disminuyan la emisión de gases de efecto invernadero y la </w:t>
      </w:r>
      <w:r>
        <w:rPr>
          <w:rFonts w:ascii="Calibri" w:eastAsia="Calibri" w:hAnsi="Calibri" w:cs="Calibri"/>
        </w:rPr>
        <w:lastRenderedPageBreak/>
        <w:t>contaminación medioambiental. Un ejemplo de ellas es la red Pickup, la más grande de Europa, que actualmente aglutina más de 85.000 puntos de recogida, lo que convierte a todo el grupo en un gran facilitador del e-commerce a nivel internacional. Además, también ofrece servicios a temperatura controlada de referencia como en el caso de SEUR frío en España.</w:t>
      </w:r>
    </w:p>
    <w:p w14:paraId="099FC283" w14:textId="77777777" w:rsidR="0047019F" w:rsidRDefault="0047019F">
      <w:pPr>
        <w:shd w:val="clear" w:color="auto" w:fill="FFFFFF"/>
        <w:jc w:val="both"/>
        <w:rPr>
          <w:rFonts w:ascii="Calibri" w:eastAsia="Calibri" w:hAnsi="Calibri" w:cs="Calibri"/>
          <w:b/>
          <w:i/>
          <w:color w:val="45818E"/>
        </w:rPr>
      </w:pPr>
    </w:p>
    <w:p w14:paraId="50F5C699" w14:textId="77777777" w:rsidR="0047019F" w:rsidRDefault="0047019F">
      <w:pPr>
        <w:pBdr>
          <w:top w:val="single" w:sz="4" w:space="1" w:color="000000"/>
          <w:left w:val="nil"/>
          <w:bottom w:val="nil"/>
          <w:right w:val="nil"/>
          <w:between w:val="nil"/>
        </w:pBdr>
        <w:jc w:val="both"/>
        <w:rPr>
          <w:rFonts w:ascii="Arial" w:eastAsia="Arial" w:hAnsi="Arial" w:cs="Arial"/>
          <w:b/>
          <w:color w:val="000000"/>
          <w:sz w:val="16"/>
          <w:szCs w:val="16"/>
          <w:u w:val="single"/>
        </w:rPr>
      </w:pPr>
    </w:p>
    <w:p w14:paraId="7FD0BF75" w14:textId="77777777" w:rsidR="0047019F" w:rsidRDefault="00C27CC3">
      <w:pPr>
        <w:pBdr>
          <w:top w:val="single" w:sz="4" w:space="1" w:color="000000"/>
          <w:left w:val="nil"/>
          <w:bottom w:val="nil"/>
          <w:right w:val="nil"/>
          <w:between w:val="nil"/>
        </w:pBdr>
        <w:jc w:val="both"/>
        <w:rPr>
          <w:rFonts w:ascii="Arial" w:eastAsia="Arial" w:hAnsi="Arial" w:cs="Arial"/>
          <w:b/>
          <w:color w:val="000000"/>
          <w:sz w:val="16"/>
          <w:szCs w:val="16"/>
          <w:u w:val="single"/>
        </w:rPr>
      </w:pPr>
      <w:r>
        <w:rPr>
          <w:rFonts w:ascii="Arial" w:eastAsia="Arial" w:hAnsi="Arial" w:cs="Arial"/>
          <w:b/>
          <w:color w:val="000000"/>
          <w:sz w:val="16"/>
          <w:szCs w:val="16"/>
          <w:u w:val="single"/>
        </w:rPr>
        <w:t xml:space="preserve">Acerca de SEUR </w:t>
      </w:r>
    </w:p>
    <w:p w14:paraId="064DF095" w14:textId="77777777" w:rsidR="0047019F" w:rsidRDefault="00C27CC3">
      <w:pPr>
        <w:pBdr>
          <w:top w:val="single" w:sz="4" w:space="1" w:color="000000"/>
          <w:left w:val="nil"/>
          <w:bottom w:val="nil"/>
          <w:right w:val="nil"/>
          <w:between w:val="nil"/>
        </w:pBdr>
        <w:jc w:val="both"/>
        <w:rPr>
          <w:color w:val="000000"/>
        </w:rPr>
      </w:pPr>
      <w:r>
        <w:rPr>
          <w:rFonts w:ascii="Arial" w:eastAsia="Arial" w:hAnsi="Arial" w:cs="Arial"/>
          <w:color w:val="000000"/>
          <w:sz w:val="16"/>
          <w:szCs w:val="16"/>
        </w:rPr>
        <w:t>Nuestros más de 80 años de historia nos han permitido ser pioneros en el transporte urgente en España, con tres grandes ejes de negocio: internacional, comercio electrónico y negocio B2B.</w:t>
      </w:r>
    </w:p>
    <w:p w14:paraId="77132804" w14:textId="77777777" w:rsidR="0047019F" w:rsidRDefault="00C27CC3">
      <w:pPr>
        <w:pBdr>
          <w:top w:val="nil"/>
          <w:left w:val="nil"/>
          <w:bottom w:val="nil"/>
          <w:right w:val="nil"/>
          <w:between w:val="nil"/>
        </w:pBdr>
        <w:jc w:val="both"/>
        <w:rPr>
          <w:color w:val="000000"/>
        </w:rPr>
      </w:pPr>
      <w:r>
        <w:rPr>
          <w:rFonts w:ascii="Arial" w:eastAsia="Arial" w:hAnsi="Arial" w:cs="Arial"/>
          <w:color w:val="000000"/>
          <w:sz w:val="16"/>
          <w:szCs w:val="16"/>
        </w:rPr>
        <w:t>Gracias a nuestros más de 10.000 profesionales y a nuestra flota de 6.500 vehículos, damos servicio a empresas de todos los tamaños y sectores y, como parte de Geopost, una de las mayores redes internacionales de transporte urgente, realizamos entregas en todo el mundo.</w:t>
      </w:r>
    </w:p>
    <w:p w14:paraId="34F321E2" w14:textId="77777777" w:rsidR="0047019F" w:rsidRDefault="0047019F"/>
    <w:p w14:paraId="6E679B76" w14:textId="77777777" w:rsidR="0047019F" w:rsidRDefault="00C27CC3">
      <w:pPr>
        <w:pBdr>
          <w:top w:val="nil"/>
          <w:left w:val="nil"/>
          <w:bottom w:val="nil"/>
          <w:right w:val="nil"/>
          <w:between w:val="nil"/>
        </w:pBdr>
        <w:jc w:val="both"/>
        <w:rPr>
          <w:rFonts w:ascii="Arial" w:eastAsia="Arial" w:hAnsi="Arial" w:cs="Arial"/>
          <w:color w:val="000000"/>
          <w:sz w:val="16"/>
          <w:szCs w:val="16"/>
        </w:rPr>
      </w:pPr>
      <w:r>
        <w:rPr>
          <w:rFonts w:ascii="Arial" w:eastAsia="Arial" w:hAnsi="Arial" w:cs="Arial"/>
          <w:color w:val="000000"/>
          <w:sz w:val="16"/>
          <w:szCs w:val="16"/>
        </w:rPr>
        <w:t>Invertimos constantemente en innovación e infraestructuras para estar más cerca de nuestros clientes y ofrecerles mayor flexibilidad a través de soluciones como Predict, sistema interactivo para concertar la entrega, o SEUR Now, para las entregas superurgentes en una o dos horas. Apostamos por la logística sostenible con la integración de sistemas de reparto alternativos en grandes ciudades como el uso de vehículos ecológicos, hubs urbanos o nuestra red de puntos Pickup con más de 4.</w:t>
      </w:r>
      <w:r>
        <w:rPr>
          <w:rFonts w:ascii="Arial" w:eastAsia="Arial" w:hAnsi="Arial" w:cs="Arial"/>
          <w:sz w:val="16"/>
          <w:szCs w:val="16"/>
        </w:rPr>
        <w:t>5</w:t>
      </w:r>
      <w:r>
        <w:rPr>
          <w:rFonts w:ascii="Arial" w:eastAsia="Arial" w:hAnsi="Arial" w:cs="Arial"/>
          <w:color w:val="000000"/>
          <w:sz w:val="16"/>
          <w:szCs w:val="16"/>
        </w:rPr>
        <w:t>00 puntos, entre tiendas de conveniencia y lockers.</w:t>
      </w:r>
    </w:p>
    <w:p w14:paraId="17C3FF32" w14:textId="77777777" w:rsidR="0047019F" w:rsidRDefault="0047019F">
      <w:pPr>
        <w:pBdr>
          <w:top w:val="nil"/>
          <w:left w:val="nil"/>
          <w:bottom w:val="nil"/>
          <w:right w:val="nil"/>
          <w:between w:val="nil"/>
        </w:pBdr>
        <w:jc w:val="both"/>
        <w:rPr>
          <w:color w:val="000000"/>
        </w:rPr>
      </w:pPr>
    </w:p>
    <w:p w14:paraId="5521E86B" w14:textId="77777777" w:rsidR="0047019F" w:rsidRDefault="00C27CC3">
      <w:pPr>
        <w:spacing w:before="240" w:line="360" w:lineRule="auto"/>
        <w:jc w:val="both"/>
        <w:rPr>
          <w:rFonts w:ascii="Arial" w:eastAsia="Arial" w:hAnsi="Arial" w:cs="Arial"/>
          <w:b/>
          <w:sz w:val="16"/>
          <w:szCs w:val="16"/>
        </w:rPr>
      </w:pPr>
      <w:r>
        <w:rPr>
          <w:rFonts w:ascii="Arial" w:eastAsia="Arial" w:hAnsi="Arial" w:cs="Arial"/>
          <w:b/>
          <w:sz w:val="16"/>
          <w:szCs w:val="16"/>
        </w:rPr>
        <w:t>Para más información:</w:t>
      </w:r>
    </w:p>
    <w:p w14:paraId="10DE471C" w14:textId="77777777" w:rsidR="0047019F" w:rsidRDefault="00C27CC3">
      <w:pPr>
        <w:spacing w:before="240" w:line="360" w:lineRule="auto"/>
        <w:jc w:val="both"/>
        <w:rPr>
          <w:rFonts w:ascii="Arial" w:eastAsia="Arial" w:hAnsi="Arial" w:cs="Arial"/>
          <w:b/>
          <w:sz w:val="16"/>
          <w:szCs w:val="16"/>
          <w:u w:val="single"/>
        </w:rPr>
      </w:pPr>
      <w:r>
        <w:rPr>
          <w:rFonts w:ascii="Arial" w:eastAsia="Arial" w:hAnsi="Arial" w:cs="Arial"/>
          <w:b/>
          <w:sz w:val="16"/>
          <w:szCs w:val="16"/>
          <w:u w:val="single"/>
        </w:rPr>
        <w:t>https://www.facebook.com/FundacionSEUR</w:t>
      </w:r>
    </w:p>
    <w:p w14:paraId="3A5AC8C6" w14:textId="77777777" w:rsidR="0047019F" w:rsidRDefault="00C27CC3">
      <w:pPr>
        <w:spacing w:before="240" w:line="360" w:lineRule="auto"/>
        <w:jc w:val="both"/>
        <w:rPr>
          <w:rFonts w:ascii="Arial" w:eastAsia="Arial" w:hAnsi="Arial" w:cs="Arial"/>
          <w:b/>
          <w:color w:val="1155CC"/>
          <w:sz w:val="16"/>
          <w:szCs w:val="16"/>
          <w:u w:val="single"/>
        </w:rPr>
      </w:pPr>
      <w:hyperlink r:id="rId8" w:anchor="!/SEUR">
        <w:r>
          <w:rPr>
            <w:rFonts w:ascii="Arial" w:eastAsia="Arial" w:hAnsi="Arial" w:cs="Arial"/>
            <w:b/>
            <w:color w:val="1155CC"/>
            <w:sz w:val="16"/>
            <w:szCs w:val="16"/>
            <w:u w:val="single"/>
          </w:rPr>
          <w:t>https://twitter.com/SEUR</w:t>
        </w:r>
      </w:hyperlink>
    </w:p>
    <w:p w14:paraId="47D53855" w14:textId="77777777" w:rsidR="0047019F" w:rsidRDefault="00C27CC3">
      <w:pPr>
        <w:spacing w:before="240" w:line="360" w:lineRule="auto"/>
        <w:jc w:val="both"/>
        <w:rPr>
          <w:rFonts w:ascii="Arial" w:eastAsia="Arial" w:hAnsi="Arial" w:cs="Arial"/>
          <w:b/>
          <w:color w:val="1155CC"/>
          <w:sz w:val="16"/>
          <w:szCs w:val="16"/>
          <w:u w:val="single"/>
        </w:rPr>
      </w:pPr>
      <w:hyperlink r:id="rId9">
        <w:r>
          <w:rPr>
            <w:rFonts w:ascii="Arial" w:eastAsia="Arial" w:hAnsi="Arial" w:cs="Arial"/>
            <w:b/>
            <w:color w:val="1155CC"/>
            <w:sz w:val="16"/>
            <w:szCs w:val="16"/>
            <w:u w:val="single"/>
          </w:rPr>
          <w:t>http://www.linkedin.com/company/SEUR</w:t>
        </w:r>
      </w:hyperlink>
    </w:p>
    <w:p w14:paraId="59DEFE01" w14:textId="77777777" w:rsidR="0047019F" w:rsidRDefault="00C27CC3">
      <w:pPr>
        <w:spacing w:before="240" w:line="360" w:lineRule="auto"/>
        <w:jc w:val="both"/>
        <w:rPr>
          <w:rFonts w:ascii="Arial" w:eastAsia="Arial" w:hAnsi="Arial" w:cs="Arial"/>
          <w:b/>
          <w:color w:val="1155CC"/>
          <w:sz w:val="16"/>
          <w:szCs w:val="16"/>
          <w:u w:val="single"/>
        </w:rPr>
      </w:pPr>
      <w:hyperlink r:id="rId10">
        <w:r>
          <w:rPr>
            <w:rFonts w:ascii="Arial" w:eastAsia="Arial" w:hAnsi="Arial" w:cs="Arial"/>
            <w:b/>
            <w:color w:val="1155CC"/>
            <w:sz w:val="16"/>
            <w:szCs w:val="16"/>
            <w:u w:val="single"/>
          </w:rPr>
          <w:t>https://www.instagram.com/seur.es/</w:t>
        </w:r>
      </w:hyperlink>
    </w:p>
    <w:p w14:paraId="5AC34022" w14:textId="77777777" w:rsidR="0047019F" w:rsidRDefault="0047019F">
      <w:pPr>
        <w:spacing w:before="240" w:line="276" w:lineRule="auto"/>
        <w:jc w:val="both"/>
        <w:rPr>
          <w:rFonts w:ascii="Arial" w:eastAsia="Arial" w:hAnsi="Arial" w:cs="Arial"/>
          <w:b/>
          <w:sz w:val="18"/>
          <w:szCs w:val="18"/>
        </w:rPr>
      </w:pPr>
    </w:p>
    <w:p w14:paraId="0F80350B" w14:textId="77777777" w:rsidR="0047019F" w:rsidRDefault="0047019F">
      <w:pPr>
        <w:spacing w:before="240" w:line="276" w:lineRule="auto"/>
        <w:jc w:val="both"/>
        <w:rPr>
          <w:rFonts w:ascii="Arial" w:eastAsia="Arial" w:hAnsi="Arial" w:cs="Arial"/>
          <w:b/>
          <w:sz w:val="18"/>
          <w:szCs w:val="18"/>
        </w:rPr>
      </w:pPr>
    </w:p>
    <w:p w14:paraId="447F8E8F" w14:textId="77777777" w:rsidR="0047019F" w:rsidRDefault="00C27CC3">
      <w:pPr>
        <w:spacing w:before="240" w:line="276" w:lineRule="auto"/>
        <w:jc w:val="both"/>
        <w:rPr>
          <w:rFonts w:ascii="Arial" w:eastAsia="Arial" w:hAnsi="Arial" w:cs="Arial"/>
          <w:b/>
          <w:sz w:val="18"/>
          <w:szCs w:val="18"/>
        </w:rPr>
      </w:pPr>
      <w:r>
        <w:rPr>
          <w:rFonts w:ascii="Arial" w:eastAsia="Arial" w:hAnsi="Arial" w:cs="Arial"/>
          <w:b/>
          <w:sz w:val="18"/>
          <w:szCs w:val="18"/>
        </w:rPr>
        <w:t>Gabinete de prensa / Agencia de comunicación SEUR</w:t>
      </w:r>
    </w:p>
    <w:tbl>
      <w:tblPr>
        <w:tblStyle w:val="aa"/>
        <w:tblW w:w="8490" w:type="dxa"/>
        <w:tblInd w:w="0" w:type="dxa"/>
        <w:tblBorders>
          <w:top w:val="nil"/>
          <w:left w:val="nil"/>
          <w:bottom w:val="nil"/>
          <w:right w:val="nil"/>
          <w:insideH w:val="nil"/>
          <w:insideV w:val="nil"/>
        </w:tblBorders>
        <w:tblLayout w:type="fixed"/>
        <w:tblLook w:val="0000" w:firstRow="0" w:lastRow="0" w:firstColumn="0" w:lastColumn="0" w:noHBand="0" w:noVBand="0"/>
      </w:tblPr>
      <w:tblGrid>
        <w:gridCol w:w="4245"/>
        <w:gridCol w:w="4245"/>
      </w:tblGrid>
      <w:tr w:rsidR="0047019F" w14:paraId="5BFA52D9" w14:textId="77777777">
        <w:trPr>
          <w:trHeight w:val="3345"/>
        </w:trPr>
        <w:tc>
          <w:tcPr>
            <w:tcW w:w="4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8CDA30" w14:textId="77777777" w:rsidR="0047019F" w:rsidRDefault="00C27CC3">
            <w:pPr>
              <w:spacing w:before="240" w:line="276" w:lineRule="auto"/>
              <w:ind w:left="120"/>
              <w:jc w:val="both"/>
              <w:rPr>
                <w:rFonts w:ascii="Arial" w:eastAsia="Arial" w:hAnsi="Arial" w:cs="Arial"/>
                <w:b/>
                <w:sz w:val="16"/>
                <w:szCs w:val="16"/>
              </w:rPr>
            </w:pPr>
            <w:r>
              <w:rPr>
                <w:rFonts w:ascii="Arial" w:eastAsia="Arial" w:hAnsi="Arial" w:cs="Arial"/>
                <w:b/>
                <w:sz w:val="16"/>
                <w:szCs w:val="16"/>
              </w:rPr>
              <w:t>Eugenia Llorca/ Beatriz Molero / Belén Juliá</w:t>
            </w:r>
          </w:p>
          <w:p w14:paraId="729B6642" w14:textId="77777777" w:rsidR="0047019F" w:rsidRDefault="00C27CC3">
            <w:pPr>
              <w:spacing w:before="240" w:line="276" w:lineRule="auto"/>
              <w:ind w:left="120"/>
              <w:jc w:val="both"/>
              <w:rPr>
                <w:rFonts w:ascii="Arial" w:eastAsia="Arial" w:hAnsi="Arial" w:cs="Arial"/>
                <w:b/>
                <w:sz w:val="16"/>
                <w:szCs w:val="16"/>
              </w:rPr>
            </w:pPr>
            <w:r>
              <w:rPr>
                <w:rFonts w:ascii="Arial" w:eastAsia="Arial" w:hAnsi="Arial" w:cs="Arial"/>
                <w:b/>
                <w:sz w:val="16"/>
                <w:szCs w:val="16"/>
              </w:rPr>
              <w:t>SEUR</w:t>
            </w:r>
          </w:p>
          <w:p w14:paraId="296816A1" w14:textId="77777777" w:rsidR="0047019F" w:rsidRDefault="0047019F" w:rsidP="00C27CC3">
            <w:pPr>
              <w:spacing w:before="240" w:line="276" w:lineRule="auto"/>
              <w:ind w:left="120"/>
              <w:jc w:val="both"/>
              <w:rPr>
                <w:rFonts w:ascii="Arial" w:eastAsia="Arial" w:hAnsi="Arial" w:cs="Arial"/>
                <w:b/>
                <w:color w:val="0563C1"/>
                <w:sz w:val="16"/>
                <w:szCs w:val="16"/>
                <w:u w:val="single"/>
              </w:rPr>
            </w:pPr>
          </w:p>
        </w:tc>
        <w:tc>
          <w:tcPr>
            <w:tcW w:w="42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938F88E" w14:textId="77777777" w:rsidR="0047019F" w:rsidRDefault="00C27CC3">
            <w:pPr>
              <w:spacing w:before="240" w:line="276" w:lineRule="auto"/>
              <w:ind w:left="120"/>
              <w:jc w:val="both"/>
              <w:rPr>
                <w:rFonts w:ascii="Arial" w:eastAsia="Arial" w:hAnsi="Arial" w:cs="Arial"/>
                <w:b/>
                <w:sz w:val="16"/>
                <w:szCs w:val="16"/>
              </w:rPr>
            </w:pPr>
            <w:r>
              <w:rPr>
                <w:rFonts w:ascii="Arial" w:eastAsia="Arial" w:hAnsi="Arial" w:cs="Arial"/>
                <w:b/>
                <w:sz w:val="16"/>
                <w:szCs w:val="16"/>
              </w:rPr>
              <w:t>Elena Barrera / Rubén Santiago/ Virginia Sánchez</w:t>
            </w:r>
          </w:p>
          <w:p w14:paraId="39A41FCD" w14:textId="77777777" w:rsidR="0047019F" w:rsidRDefault="00C27CC3">
            <w:pPr>
              <w:spacing w:before="240" w:line="276" w:lineRule="auto"/>
              <w:ind w:left="120"/>
              <w:jc w:val="both"/>
              <w:rPr>
                <w:rFonts w:ascii="Arial" w:eastAsia="Arial" w:hAnsi="Arial" w:cs="Arial"/>
                <w:b/>
                <w:sz w:val="16"/>
                <w:szCs w:val="16"/>
              </w:rPr>
            </w:pPr>
            <w:r>
              <w:rPr>
                <w:rFonts w:ascii="Arial" w:eastAsia="Arial" w:hAnsi="Arial" w:cs="Arial"/>
                <w:b/>
                <w:sz w:val="16"/>
                <w:szCs w:val="16"/>
              </w:rPr>
              <w:t>TINKLE</w:t>
            </w:r>
          </w:p>
          <w:p w14:paraId="6864C87F" w14:textId="77777777" w:rsidR="0047019F" w:rsidRDefault="00C27CC3">
            <w:pPr>
              <w:spacing w:before="240" w:line="276" w:lineRule="auto"/>
              <w:ind w:left="120"/>
              <w:jc w:val="both"/>
              <w:rPr>
                <w:rFonts w:ascii="Arial" w:eastAsia="Arial" w:hAnsi="Arial" w:cs="Arial"/>
                <w:b/>
                <w:sz w:val="16"/>
                <w:szCs w:val="16"/>
              </w:rPr>
            </w:pPr>
            <w:r>
              <w:rPr>
                <w:rFonts w:ascii="Arial" w:eastAsia="Arial" w:hAnsi="Arial" w:cs="Arial"/>
                <w:b/>
                <w:sz w:val="16"/>
                <w:szCs w:val="16"/>
              </w:rPr>
              <w:t xml:space="preserve">91 702 10 10 </w:t>
            </w:r>
          </w:p>
          <w:p w14:paraId="7D6CA5D8" w14:textId="77777777" w:rsidR="0047019F" w:rsidRDefault="00C27CC3">
            <w:pPr>
              <w:spacing w:before="240" w:line="276" w:lineRule="auto"/>
              <w:ind w:left="120"/>
              <w:jc w:val="both"/>
              <w:rPr>
                <w:rFonts w:ascii="Arial" w:eastAsia="Arial" w:hAnsi="Arial" w:cs="Arial"/>
                <w:b/>
                <w:color w:val="0563C1"/>
                <w:sz w:val="16"/>
                <w:szCs w:val="16"/>
              </w:rPr>
            </w:pPr>
            <w:hyperlink r:id="rId11">
              <w:r>
                <w:rPr>
                  <w:rFonts w:ascii="Arial" w:eastAsia="Arial" w:hAnsi="Arial" w:cs="Arial"/>
                  <w:b/>
                  <w:color w:val="0563C1"/>
                  <w:sz w:val="16"/>
                  <w:szCs w:val="16"/>
                  <w:u w:val="single"/>
                </w:rPr>
                <w:t>ebarrera@tinkle.es</w:t>
              </w:r>
            </w:hyperlink>
          </w:p>
          <w:p w14:paraId="4C235D62" w14:textId="77777777" w:rsidR="0047019F" w:rsidRDefault="00C27CC3">
            <w:pPr>
              <w:spacing w:before="240" w:line="276" w:lineRule="auto"/>
              <w:ind w:left="120"/>
              <w:jc w:val="both"/>
              <w:rPr>
                <w:rFonts w:ascii="Arial" w:eastAsia="Arial" w:hAnsi="Arial" w:cs="Arial"/>
                <w:b/>
                <w:color w:val="0563C1"/>
                <w:sz w:val="16"/>
                <w:szCs w:val="16"/>
              </w:rPr>
            </w:pPr>
            <w:r>
              <w:rPr>
                <w:rFonts w:ascii="Arial" w:eastAsia="Arial" w:hAnsi="Arial" w:cs="Arial"/>
                <w:b/>
                <w:color w:val="0563C1"/>
                <w:sz w:val="16"/>
                <w:szCs w:val="16"/>
              </w:rPr>
              <w:t>rsantiago@tinkle.es</w:t>
            </w:r>
          </w:p>
          <w:p w14:paraId="03C253A5" w14:textId="77777777" w:rsidR="0047019F" w:rsidRDefault="00C27CC3">
            <w:pPr>
              <w:spacing w:before="240" w:line="276" w:lineRule="auto"/>
              <w:ind w:left="120"/>
              <w:jc w:val="both"/>
              <w:rPr>
                <w:rFonts w:ascii="Arial" w:eastAsia="Arial" w:hAnsi="Arial" w:cs="Arial"/>
                <w:b/>
                <w:color w:val="0563C1"/>
                <w:sz w:val="16"/>
                <w:szCs w:val="16"/>
              </w:rPr>
            </w:pPr>
            <w:r>
              <w:rPr>
                <w:rFonts w:ascii="Arial" w:eastAsia="Arial" w:hAnsi="Arial" w:cs="Arial"/>
                <w:b/>
                <w:color w:val="0563C1"/>
                <w:sz w:val="16"/>
                <w:szCs w:val="16"/>
              </w:rPr>
              <w:t>vsanchez@tinkle.es</w:t>
            </w:r>
          </w:p>
          <w:p w14:paraId="510F88A7" w14:textId="77777777" w:rsidR="0047019F" w:rsidRDefault="0047019F">
            <w:pPr>
              <w:spacing w:before="240" w:line="276" w:lineRule="auto"/>
              <w:ind w:left="120"/>
              <w:jc w:val="both"/>
              <w:rPr>
                <w:rFonts w:ascii="Arial" w:eastAsia="Arial" w:hAnsi="Arial" w:cs="Arial"/>
                <w:b/>
                <w:color w:val="0563C1"/>
                <w:sz w:val="16"/>
                <w:szCs w:val="16"/>
              </w:rPr>
            </w:pPr>
          </w:p>
        </w:tc>
      </w:tr>
    </w:tbl>
    <w:p w14:paraId="2D49230E" w14:textId="77777777" w:rsidR="0047019F" w:rsidRDefault="0047019F">
      <w:pPr>
        <w:pBdr>
          <w:top w:val="single" w:sz="4" w:space="1" w:color="000000"/>
        </w:pBdr>
        <w:spacing w:after="200" w:line="360" w:lineRule="auto"/>
        <w:ind w:right="-285"/>
        <w:jc w:val="both"/>
        <w:rPr>
          <w:rFonts w:ascii="Arial" w:eastAsia="Arial" w:hAnsi="Arial" w:cs="Arial"/>
          <w:sz w:val="16"/>
          <w:szCs w:val="16"/>
        </w:rPr>
      </w:pPr>
    </w:p>
    <w:p w14:paraId="69D289DA" w14:textId="77777777" w:rsidR="0047019F" w:rsidRDefault="0047019F">
      <w:pPr>
        <w:jc w:val="both"/>
        <w:rPr>
          <w:rFonts w:ascii="Arial" w:eastAsia="Arial" w:hAnsi="Arial" w:cs="Arial"/>
          <w:sz w:val="20"/>
          <w:szCs w:val="20"/>
        </w:rPr>
      </w:pPr>
    </w:p>
    <w:sectPr w:rsidR="0047019F">
      <w:headerReference w:type="default" r:id="rId12"/>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E5EE49" w14:textId="77777777" w:rsidR="00C27CC3" w:rsidRDefault="00C27CC3">
      <w:r>
        <w:separator/>
      </w:r>
    </w:p>
  </w:endnote>
  <w:endnote w:type="continuationSeparator" w:id="0">
    <w:p w14:paraId="45FC6901" w14:textId="77777777" w:rsidR="00C27CC3" w:rsidRDefault="00C27C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98C8D2B5-821F-46E3-A845-837A710A81D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7EE0F326-B9D0-4DEE-A444-D2E460076ECA}"/>
    <w:embedItalic r:id="rId3" w:fontKey="{70C1CEFD-3437-49B9-8CF6-5366CFEE0504}"/>
  </w:font>
  <w:font w:name="Calibri">
    <w:panose1 w:val="020F0502020204030204"/>
    <w:charset w:val="00"/>
    <w:family w:val="swiss"/>
    <w:pitch w:val="variable"/>
    <w:sig w:usb0="E4002EFF" w:usb1="C200247B" w:usb2="00000009" w:usb3="00000000" w:csb0="000001FF" w:csb1="00000000"/>
    <w:embedRegular r:id="rId4" w:fontKey="{7BE75E86-B326-4ED3-AB2F-8E2D9B173940}"/>
    <w:embedBold r:id="rId5" w:fontKey="{8C9F433E-BABF-4C52-A642-F9334A6A1E27}"/>
    <w:embedBoldItalic r:id="rId6" w:fontKey="{0AB374D2-2B94-4146-97FE-D7E292CB237C}"/>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7" w:fontKey="{6916E538-7961-4D09-AFD1-BE99EDA495B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C9E7C0" w14:textId="77777777" w:rsidR="00C27CC3" w:rsidRDefault="00C27CC3">
      <w:r>
        <w:separator/>
      </w:r>
    </w:p>
  </w:footnote>
  <w:footnote w:type="continuationSeparator" w:id="0">
    <w:p w14:paraId="1EE75242" w14:textId="77777777" w:rsidR="00C27CC3" w:rsidRDefault="00C27C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9054A" w14:textId="77777777" w:rsidR="0047019F" w:rsidRDefault="00C27CC3">
    <w:pPr>
      <w:tabs>
        <w:tab w:val="center" w:pos="4252"/>
        <w:tab w:val="right" w:pos="8504"/>
      </w:tabs>
      <w:rPr>
        <w:color w:val="000000"/>
      </w:rPr>
    </w:pPr>
    <w:r>
      <w:t xml:space="preserve">                                                                                                              </w:t>
    </w:r>
    <w:r>
      <w:rPr>
        <w:noProof/>
      </w:rPr>
      <w:drawing>
        <wp:anchor distT="0" distB="0" distL="114300" distR="114300" simplePos="0" relativeHeight="251658240" behindDoc="0" locked="0" layoutInCell="1" hidden="0" allowOverlap="1" wp14:anchorId="65BBFEBE" wp14:editId="7828A0A7">
          <wp:simplePos x="0" y="0"/>
          <wp:positionH relativeFrom="column">
            <wp:posOffset>10</wp:posOffset>
          </wp:positionH>
          <wp:positionV relativeFrom="paragraph">
            <wp:posOffset>-627</wp:posOffset>
          </wp:positionV>
          <wp:extent cx="1209675" cy="291465"/>
          <wp:effectExtent l="0" t="0" r="0" b="0"/>
          <wp:wrapNone/>
          <wp:docPr id="22" name="image2.jpg" descr="Imagen que contiene 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jpg" descr="Imagen que contiene Gráfico&#10;&#10;Descripción generada automáticamente"/>
                  <pic:cNvPicPr preferRelativeResize="0"/>
                </pic:nvPicPr>
                <pic:blipFill>
                  <a:blip r:embed="rId1"/>
                  <a:srcRect t="23153" b="43674"/>
                  <a:stretch>
                    <a:fillRect/>
                  </a:stretch>
                </pic:blipFill>
                <pic:spPr>
                  <a:xfrm>
                    <a:off x="0" y="0"/>
                    <a:ext cx="1209675" cy="291465"/>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49A81A82" wp14:editId="510DC02C">
          <wp:simplePos x="0" y="0"/>
          <wp:positionH relativeFrom="column">
            <wp:posOffset>4643755</wp:posOffset>
          </wp:positionH>
          <wp:positionV relativeFrom="paragraph">
            <wp:posOffset>-87622</wp:posOffset>
          </wp:positionV>
          <wp:extent cx="756285" cy="419100"/>
          <wp:effectExtent l="0" t="0" r="0" b="0"/>
          <wp:wrapSquare wrapText="bothSides" distT="114300" distB="114300" distL="114300" distR="114300"/>
          <wp:docPr id="23" name="image1.png" descr="Imagen que contiene 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Imagen que contiene Interfaz de usuario gráfica&#10;&#10;Descripción generada automáticamente"/>
                  <pic:cNvPicPr preferRelativeResize="0"/>
                </pic:nvPicPr>
                <pic:blipFill>
                  <a:blip r:embed="rId2"/>
                  <a:srcRect l="48441"/>
                  <a:stretch>
                    <a:fillRect/>
                  </a:stretch>
                </pic:blipFill>
                <pic:spPr>
                  <a:xfrm>
                    <a:off x="0" y="0"/>
                    <a:ext cx="756285" cy="419100"/>
                  </a:xfrm>
                  <a:prstGeom prst="rect">
                    <a:avLst/>
                  </a:prstGeom>
                  <a:ln/>
                </pic:spPr>
              </pic:pic>
            </a:graphicData>
          </a:graphic>
        </wp:anchor>
      </w:drawing>
    </w:r>
  </w:p>
  <w:p w14:paraId="038C9FDC" w14:textId="77777777" w:rsidR="0047019F" w:rsidRDefault="0047019F">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3A12B7F"/>
    <w:multiLevelType w:val="multilevel"/>
    <w:tmpl w:val="E0269D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482093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019F"/>
    <w:rsid w:val="0047019F"/>
    <w:rsid w:val="00854645"/>
    <w:rsid w:val="00C27CC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FE5847"/>
  <w15:docId w15:val="{91747360-2B2D-40E1-BF94-ED095E48D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paragraph" w:styleId="NormalWeb">
    <w:name w:val="Normal (Web)"/>
    <w:basedOn w:val="Normal"/>
    <w:uiPriority w:val="99"/>
    <w:unhideWhenUsed/>
    <w:rsid w:val="009A19B0"/>
    <w:pPr>
      <w:spacing w:before="100" w:beforeAutospacing="1" w:after="100" w:afterAutospacing="1"/>
    </w:pPr>
  </w:style>
  <w:style w:type="paragraph" w:styleId="Encabezado">
    <w:name w:val="header"/>
    <w:basedOn w:val="Normal"/>
    <w:link w:val="EncabezadoCar"/>
    <w:uiPriority w:val="99"/>
    <w:rsid w:val="002D1CD8"/>
    <w:pPr>
      <w:tabs>
        <w:tab w:val="center" w:pos="4252"/>
        <w:tab w:val="right" w:pos="8504"/>
      </w:tabs>
    </w:pPr>
  </w:style>
  <w:style w:type="character" w:customStyle="1" w:styleId="EncabezadoCar">
    <w:name w:val="Encabezado Car"/>
    <w:link w:val="Encabezado"/>
    <w:uiPriority w:val="99"/>
    <w:rsid w:val="002D1CD8"/>
    <w:rPr>
      <w:sz w:val="24"/>
      <w:szCs w:val="24"/>
    </w:rPr>
  </w:style>
  <w:style w:type="paragraph" w:styleId="Piedepgina">
    <w:name w:val="footer"/>
    <w:basedOn w:val="Normal"/>
    <w:link w:val="PiedepginaCar"/>
    <w:rsid w:val="002D1CD8"/>
    <w:pPr>
      <w:tabs>
        <w:tab w:val="center" w:pos="4252"/>
        <w:tab w:val="right" w:pos="8504"/>
      </w:tabs>
    </w:pPr>
  </w:style>
  <w:style w:type="character" w:customStyle="1" w:styleId="PiedepginaCar">
    <w:name w:val="Pie de página Car"/>
    <w:link w:val="Piedepgina"/>
    <w:rsid w:val="002D1CD8"/>
    <w:rPr>
      <w:sz w:val="24"/>
      <w:szCs w:val="24"/>
    </w:rPr>
  </w:style>
  <w:style w:type="character" w:styleId="Refdecomentario">
    <w:name w:val="annotation reference"/>
    <w:basedOn w:val="Fuentedeprrafopredeter"/>
    <w:rsid w:val="004F0C57"/>
    <w:rPr>
      <w:sz w:val="16"/>
      <w:szCs w:val="16"/>
    </w:rPr>
  </w:style>
  <w:style w:type="paragraph" w:styleId="Textocomentario">
    <w:name w:val="annotation text"/>
    <w:basedOn w:val="Normal"/>
    <w:link w:val="TextocomentarioCar"/>
    <w:rsid w:val="004F0C57"/>
    <w:rPr>
      <w:sz w:val="20"/>
      <w:szCs w:val="20"/>
    </w:rPr>
  </w:style>
  <w:style w:type="character" w:customStyle="1" w:styleId="TextocomentarioCar">
    <w:name w:val="Texto comentario Car"/>
    <w:basedOn w:val="Fuentedeprrafopredeter"/>
    <w:link w:val="Textocomentario"/>
    <w:rsid w:val="004F0C57"/>
  </w:style>
  <w:style w:type="paragraph" w:styleId="Asuntodelcomentario">
    <w:name w:val="annotation subject"/>
    <w:basedOn w:val="Textocomentario"/>
    <w:next w:val="Textocomentario"/>
    <w:link w:val="AsuntodelcomentarioCar"/>
    <w:rsid w:val="004F0C57"/>
    <w:rPr>
      <w:b/>
      <w:bCs/>
    </w:rPr>
  </w:style>
  <w:style w:type="character" w:customStyle="1" w:styleId="AsuntodelcomentarioCar">
    <w:name w:val="Asunto del comentario Car"/>
    <w:basedOn w:val="TextocomentarioCar"/>
    <w:link w:val="Asuntodelcomentario"/>
    <w:rsid w:val="004F0C57"/>
    <w:rPr>
      <w:b/>
      <w:bC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a"/>
    <w:tblPr>
      <w:tblStyleRowBandSize w:val="1"/>
      <w:tblStyleColBandSize w:val="1"/>
      <w:tblCellMar>
        <w:left w:w="115" w:type="dxa"/>
        <w:right w:w="115" w:type="dxa"/>
      </w:tblCellMar>
    </w:tblPr>
  </w:style>
  <w:style w:type="table" w:customStyle="1" w:styleId="a0">
    <w:basedOn w:val="TableNormala"/>
    <w:tblPr>
      <w:tblStyleRowBandSize w:val="1"/>
      <w:tblStyleColBandSize w:val="1"/>
      <w:tblCellMar>
        <w:left w:w="115" w:type="dxa"/>
        <w:right w:w="115" w:type="dxa"/>
      </w:tblCellMar>
    </w:tblPr>
  </w:style>
  <w:style w:type="table" w:customStyle="1" w:styleId="a1">
    <w:basedOn w:val="TableNormal9"/>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14547F"/>
    <w:rPr>
      <w:color w:val="0563C1" w:themeColor="hyperlink"/>
      <w:u w:val="single"/>
    </w:rPr>
  </w:style>
  <w:style w:type="character" w:styleId="Mencinsinresolver">
    <w:name w:val="Unresolved Mention"/>
    <w:basedOn w:val="Fuentedeprrafopredeter"/>
    <w:uiPriority w:val="99"/>
    <w:semiHidden/>
    <w:unhideWhenUsed/>
    <w:rsid w:val="0014547F"/>
    <w:rPr>
      <w:color w:val="605E5C"/>
      <w:shd w:val="clear" w:color="auto" w:fill="E1DFDD"/>
    </w:rPr>
  </w:style>
  <w:style w:type="paragraph" w:styleId="Prrafodelista">
    <w:name w:val="List Paragraph"/>
    <w:basedOn w:val="Normal"/>
    <w:uiPriority w:val="34"/>
    <w:qFormat/>
    <w:rsid w:val="00A0034B"/>
    <w:pPr>
      <w:ind w:left="720"/>
      <w:contextualSpacing/>
    </w:pPr>
  </w:style>
  <w:style w:type="table" w:customStyle="1" w:styleId="a2">
    <w:basedOn w:val="TableNormal8"/>
    <w:tblPr>
      <w:tblStyleRowBandSize w:val="1"/>
      <w:tblStyleColBandSize w:val="1"/>
      <w:tblCellMar>
        <w:left w:w="115" w:type="dxa"/>
        <w:right w:w="115" w:type="dxa"/>
      </w:tblCellMar>
    </w:tblPr>
  </w:style>
  <w:style w:type="character" w:styleId="Textoennegrita">
    <w:name w:val="Strong"/>
    <w:basedOn w:val="Fuentedeprrafopredeter"/>
    <w:uiPriority w:val="22"/>
    <w:qFormat/>
    <w:rsid w:val="00F76A56"/>
    <w:rPr>
      <w:b/>
      <w:bCs/>
    </w:rPr>
  </w:style>
  <w:style w:type="character" w:styleId="nfasis">
    <w:name w:val="Emphasis"/>
    <w:basedOn w:val="Fuentedeprrafopredeter"/>
    <w:uiPriority w:val="20"/>
    <w:qFormat/>
    <w:rsid w:val="00F76A56"/>
    <w:rPr>
      <w:i/>
      <w:iCs/>
    </w:rPr>
  </w:style>
  <w:style w:type="table" w:customStyle="1" w:styleId="a3">
    <w:basedOn w:val="TableNormal7"/>
    <w:tblPr>
      <w:tblStyleRowBandSize w:val="1"/>
      <w:tblStyleColBandSize w:val="1"/>
      <w:tblCellMar>
        <w:left w:w="115" w:type="dxa"/>
        <w:right w:w="115" w:type="dxa"/>
      </w:tblCellMar>
    </w:tblPr>
  </w:style>
  <w:style w:type="table" w:customStyle="1" w:styleId="a4">
    <w:basedOn w:val="TableNormal7"/>
    <w:tblPr>
      <w:tblStyleRowBandSize w:val="1"/>
      <w:tblStyleColBandSize w:val="1"/>
      <w:tblCellMar>
        <w:left w:w="115" w:type="dxa"/>
        <w:right w:w="115" w:type="dxa"/>
      </w:tblCellMar>
    </w:tblPr>
  </w:style>
  <w:style w:type="paragraph" w:styleId="Revisin">
    <w:name w:val="Revision"/>
    <w:hidden/>
    <w:uiPriority w:val="99"/>
    <w:semiHidden/>
    <w:rsid w:val="00015442"/>
  </w:style>
  <w:style w:type="table" w:customStyle="1" w:styleId="a5">
    <w:basedOn w:val="TableNormal5"/>
    <w:tblPr>
      <w:tblStyleRowBandSize w:val="1"/>
      <w:tblStyleColBandSize w:val="1"/>
      <w:tblCellMar>
        <w:left w:w="115" w:type="dxa"/>
        <w:right w:w="115" w:type="dxa"/>
      </w:tblCellMar>
    </w:tblPr>
  </w:style>
  <w:style w:type="table" w:customStyle="1" w:styleId="a6">
    <w:basedOn w:val="TableNormal4"/>
    <w:tblPr>
      <w:tblStyleRowBandSize w:val="1"/>
      <w:tblStyleColBandSize w:val="1"/>
      <w:tblCellMar>
        <w:left w:w="115" w:type="dxa"/>
        <w:right w:w="115" w:type="dxa"/>
      </w:tblCellMar>
    </w:tblPr>
  </w:style>
  <w:style w:type="paragraph" w:customStyle="1" w:styleId="paragraph">
    <w:name w:val="paragraph"/>
    <w:basedOn w:val="Normal"/>
    <w:rsid w:val="00DB76CE"/>
    <w:pPr>
      <w:spacing w:before="100" w:beforeAutospacing="1" w:after="100" w:afterAutospacing="1"/>
    </w:pPr>
    <w:rPr>
      <w:lang w:val="fr-FR" w:eastAsia="fr-FR"/>
    </w:rPr>
  </w:style>
  <w:style w:type="table" w:styleId="Tablaconcuadrcula">
    <w:name w:val="Table Grid"/>
    <w:basedOn w:val="Tablanormal"/>
    <w:uiPriority w:val="39"/>
    <w:rsid w:val="00DB76CE"/>
    <w:rPr>
      <w:rFonts w:asciiTheme="minorHAnsi" w:eastAsiaTheme="minorHAnsi" w:hAnsiTheme="minorHAnsi" w:cstheme="minorBid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DB76CE"/>
  </w:style>
  <w:style w:type="paragraph" w:styleId="Textonotapie">
    <w:name w:val="footnote text"/>
    <w:basedOn w:val="Normal"/>
    <w:link w:val="TextonotapieCar"/>
    <w:uiPriority w:val="99"/>
    <w:semiHidden/>
    <w:unhideWhenUsed/>
    <w:rsid w:val="00B63940"/>
    <w:rPr>
      <w:sz w:val="20"/>
      <w:szCs w:val="20"/>
    </w:rPr>
  </w:style>
  <w:style w:type="character" w:customStyle="1" w:styleId="TextonotapieCar">
    <w:name w:val="Texto nota pie Car"/>
    <w:basedOn w:val="Fuentedeprrafopredeter"/>
    <w:link w:val="Textonotapie"/>
    <w:uiPriority w:val="99"/>
    <w:semiHidden/>
    <w:rsid w:val="00B63940"/>
    <w:rPr>
      <w:sz w:val="20"/>
      <w:szCs w:val="20"/>
    </w:rPr>
  </w:style>
  <w:style w:type="character" w:styleId="Refdenotaalpie">
    <w:name w:val="footnote reference"/>
    <w:basedOn w:val="Fuentedeprrafopredeter"/>
    <w:uiPriority w:val="99"/>
    <w:semiHidden/>
    <w:unhideWhenUsed/>
    <w:rsid w:val="00B63940"/>
    <w:rPr>
      <w:vertAlign w:val="superscript"/>
    </w:rPr>
  </w:style>
  <w:style w:type="character" w:styleId="Hipervnculovisitado">
    <w:name w:val="FollowedHyperlink"/>
    <w:basedOn w:val="Fuentedeprrafopredeter"/>
    <w:uiPriority w:val="99"/>
    <w:semiHidden/>
    <w:unhideWhenUsed/>
    <w:rsid w:val="00E9781D"/>
    <w:rPr>
      <w:color w:val="954F72" w:themeColor="followedHyperlink"/>
      <w:u w:val="single"/>
    </w:r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twitter.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barrera@tinkle.es" TargetMode="External"/><Relationship Id="rId5" Type="http://schemas.openxmlformats.org/officeDocument/2006/relationships/webSettings" Target="webSettings.xml"/><Relationship Id="rId10" Type="http://schemas.openxmlformats.org/officeDocument/2006/relationships/hyperlink" Target="https://www.instagram.com/seur.es/" TargetMode="External"/><Relationship Id="rId4" Type="http://schemas.openxmlformats.org/officeDocument/2006/relationships/settings" Target="settings.xml"/><Relationship Id="rId9" Type="http://schemas.openxmlformats.org/officeDocument/2006/relationships/hyperlink" Target="http://www.linkedin.com/company/SEUR"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Bp5oRXCoxjWv0qyiWBHFnoUPjw==">CgMxLjA4AHIhMWo1dWFHckw5c1BPcWVlRGlsX2hHN2lMU0NlVlVFZUtp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706</Words>
  <Characters>3887</Characters>
  <Application>Microsoft Office Word</Application>
  <DocSecurity>0</DocSecurity>
  <Lines>32</Lines>
  <Paragraphs>9</Paragraphs>
  <ScaleCrop>false</ScaleCrop>
  <Company/>
  <LinksUpToDate>false</LinksUpToDate>
  <CharactersWithSpaces>4584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Elena Barrera</cp:lastModifiedBy>
  <cp:revision>2</cp:revision>
  <dcterms:created xsi:type="dcterms:W3CDTF">2023-09-14T13:46:00Z</dcterms:created>
  <dcterms:modified xsi:type="dcterms:W3CDTF">2025-05-28T13:57:00Z</dcterms:modified>
</cp:coreProperties>
</file>