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7C53" w14:textId="77777777" w:rsidR="004D7E4B" w:rsidRDefault="00C22D54">
      <w:pPr>
        <w:jc w:val="center"/>
        <w:rPr>
          <w:rFonts w:ascii="Arial" w:eastAsia="Arial" w:hAnsi="Arial" w:cs="Arial"/>
          <w:b/>
          <w:sz w:val="38"/>
          <w:szCs w:val="38"/>
        </w:rPr>
      </w:pPr>
      <w:r>
        <w:rPr>
          <w:rFonts w:ascii="Arial" w:eastAsia="Arial" w:hAnsi="Arial" w:cs="Arial"/>
          <w:b/>
          <w:sz w:val="38"/>
          <w:szCs w:val="38"/>
        </w:rPr>
        <w:t>SEUR entrega más de 22 millones de paquetes con su flota sostenible y compensa más de 96.000 toneladas de CO2 en 2022</w:t>
      </w:r>
    </w:p>
    <w:p w14:paraId="6639344F" w14:textId="77777777" w:rsidR="004D7E4B" w:rsidRDefault="004D7E4B">
      <w:pPr>
        <w:rPr>
          <w:rFonts w:ascii="Verdana" w:eastAsia="Verdana" w:hAnsi="Verdana" w:cs="Verdana"/>
          <w:b/>
          <w:color w:val="FF0000"/>
          <w:sz w:val="20"/>
          <w:szCs w:val="20"/>
        </w:rPr>
      </w:pPr>
    </w:p>
    <w:p w14:paraId="3B98AD14" w14:textId="77777777" w:rsidR="004D7E4B" w:rsidRDefault="004D7E4B">
      <w:pPr>
        <w:pBdr>
          <w:top w:val="nil"/>
          <w:left w:val="nil"/>
          <w:bottom w:val="nil"/>
          <w:right w:val="nil"/>
          <w:between w:val="nil"/>
        </w:pBdr>
        <w:shd w:val="clear" w:color="auto" w:fill="FFFFFF"/>
        <w:ind w:left="720"/>
        <w:jc w:val="both"/>
        <w:rPr>
          <w:rFonts w:ascii="Arial" w:eastAsia="Arial" w:hAnsi="Arial" w:cs="Arial"/>
          <w:color w:val="000000"/>
        </w:rPr>
      </w:pPr>
    </w:p>
    <w:p w14:paraId="6B34A97C" w14:textId="77777777" w:rsidR="004D7E4B" w:rsidRDefault="00C22D54">
      <w:pPr>
        <w:numPr>
          <w:ilvl w:val="0"/>
          <w:numId w:val="1"/>
        </w:numPr>
        <w:pBdr>
          <w:top w:val="nil"/>
          <w:left w:val="nil"/>
          <w:bottom w:val="nil"/>
          <w:right w:val="nil"/>
          <w:between w:val="nil"/>
        </w:pBdr>
        <w:shd w:val="clear" w:color="auto" w:fill="FFFFFF"/>
        <w:jc w:val="both"/>
        <w:rPr>
          <w:color w:val="000000"/>
        </w:rPr>
      </w:pPr>
      <w:r>
        <w:rPr>
          <w:rFonts w:ascii="Calibri" w:eastAsia="Calibri" w:hAnsi="Calibri" w:cs="Calibri"/>
          <w:color w:val="000000"/>
        </w:rPr>
        <w:t xml:space="preserve">El 18% de la flota de SEUR </w:t>
      </w:r>
      <w:r>
        <w:rPr>
          <w:rFonts w:ascii="Calibri" w:eastAsia="Calibri" w:hAnsi="Calibri" w:cs="Calibri"/>
        </w:rPr>
        <w:t>es</w:t>
      </w:r>
      <w:r>
        <w:rPr>
          <w:rFonts w:ascii="Calibri" w:eastAsia="Calibri" w:hAnsi="Calibri" w:cs="Calibri"/>
          <w:color w:val="000000"/>
        </w:rPr>
        <w:t xml:space="preserve"> </w:t>
      </w:r>
      <w:r>
        <w:rPr>
          <w:rFonts w:ascii="Calibri" w:eastAsia="Calibri" w:hAnsi="Calibri" w:cs="Calibri"/>
        </w:rPr>
        <w:t xml:space="preserve">sostenible y, durante el año 2022, la compañía </w:t>
      </w:r>
      <w:r>
        <w:rPr>
          <w:rFonts w:ascii="Calibri" w:eastAsia="Calibri" w:hAnsi="Calibri" w:cs="Calibri"/>
          <w:color w:val="000000"/>
        </w:rPr>
        <w:t xml:space="preserve">realizó más de 32 millones de kilómetros con vehículos </w:t>
      </w:r>
      <w:r>
        <w:rPr>
          <w:rFonts w:ascii="Calibri" w:eastAsia="Calibri" w:hAnsi="Calibri" w:cs="Calibri"/>
        </w:rPr>
        <w:t>de reparto sostenible</w:t>
      </w:r>
      <w:r>
        <w:rPr>
          <w:rFonts w:ascii="Calibri" w:eastAsia="Calibri" w:hAnsi="Calibri" w:cs="Calibri"/>
          <w:color w:val="000000"/>
        </w:rPr>
        <w:t xml:space="preserve"> </w:t>
      </w:r>
    </w:p>
    <w:p w14:paraId="5E56F65A" w14:textId="77777777" w:rsidR="004D7E4B" w:rsidRDefault="004D7E4B">
      <w:pPr>
        <w:pBdr>
          <w:top w:val="nil"/>
          <w:left w:val="nil"/>
          <w:bottom w:val="nil"/>
          <w:right w:val="nil"/>
          <w:between w:val="nil"/>
        </w:pBdr>
        <w:ind w:left="720"/>
        <w:rPr>
          <w:rFonts w:ascii="Calibri" w:eastAsia="Calibri" w:hAnsi="Calibri" w:cs="Calibri"/>
          <w:color w:val="000000"/>
        </w:rPr>
      </w:pPr>
    </w:p>
    <w:p w14:paraId="4935C1B9" w14:textId="77777777" w:rsidR="004D7E4B" w:rsidRDefault="00C22D54">
      <w:pPr>
        <w:numPr>
          <w:ilvl w:val="0"/>
          <w:numId w:val="1"/>
        </w:numPr>
        <w:pBdr>
          <w:top w:val="nil"/>
          <w:left w:val="nil"/>
          <w:bottom w:val="nil"/>
          <w:right w:val="nil"/>
          <w:between w:val="nil"/>
        </w:pBdr>
        <w:shd w:val="clear" w:color="auto" w:fill="FFFFFF"/>
        <w:jc w:val="both"/>
        <w:rPr>
          <w:color w:val="000000"/>
        </w:rPr>
      </w:pPr>
      <w:r>
        <w:rPr>
          <w:rFonts w:ascii="Calibri" w:eastAsia="Calibri" w:hAnsi="Calibri" w:cs="Calibri"/>
          <w:color w:val="000000"/>
        </w:rPr>
        <w:t xml:space="preserve">SEUR apuesta por los servicios </w:t>
      </w:r>
      <w:proofErr w:type="spellStart"/>
      <w:r>
        <w:rPr>
          <w:rFonts w:ascii="Calibri" w:eastAsia="Calibri" w:hAnsi="Calibri" w:cs="Calibri"/>
          <w:color w:val="000000"/>
        </w:rPr>
        <w:t>Out</w:t>
      </w:r>
      <w:proofErr w:type="spellEnd"/>
      <w:r>
        <w:rPr>
          <w:rFonts w:ascii="Calibri" w:eastAsia="Calibri" w:hAnsi="Calibri" w:cs="Calibri"/>
          <w:color w:val="000000"/>
        </w:rPr>
        <w:t xml:space="preserve"> </w:t>
      </w:r>
      <w:proofErr w:type="spellStart"/>
      <w:r>
        <w:rPr>
          <w:rFonts w:ascii="Calibri" w:eastAsia="Calibri" w:hAnsi="Calibri" w:cs="Calibri"/>
          <w:color w:val="000000"/>
        </w:rPr>
        <w:t>Of</w:t>
      </w:r>
      <w:proofErr w:type="spellEnd"/>
      <w:r>
        <w:rPr>
          <w:rFonts w:ascii="Calibri" w:eastAsia="Calibri" w:hAnsi="Calibri" w:cs="Calibri"/>
          <w:color w:val="000000"/>
        </w:rPr>
        <w:t xml:space="preserve"> Home (OOH), como su red Pickup, que cuenta con más de 4.</w:t>
      </w:r>
      <w:r>
        <w:rPr>
          <w:rFonts w:ascii="Calibri" w:eastAsia="Calibri" w:hAnsi="Calibri" w:cs="Calibri"/>
        </w:rPr>
        <w:t>5</w:t>
      </w:r>
      <w:r>
        <w:rPr>
          <w:rFonts w:ascii="Calibri" w:eastAsia="Calibri" w:hAnsi="Calibri" w:cs="Calibri"/>
          <w:color w:val="000000"/>
        </w:rPr>
        <w:t xml:space="preserve">00 puntos, entre tiendas de conveniencia y </w:t>
      </w:r>
      <w:proofErr w:type="spellStart"/>
      <w:r>
        <w:rPr>
          <w:rFonts w:ascii="Calibri" w:eastAsia="Calibri" w:hAnsi="Calibri" w:cs="Calibri"/>
          <w:color w:val="000000"/>
        </w:rPr>
        <w:t>lockers</w:t>
      </w:r>
      <w:proofErr w:type="spellEnd"/>
      <w:r>
        <w:rPr>
          <w:rFonts w:ascii="Calibri" w:eastAsia="Calibri" w:hAnsi="Calibri" w:cs="Calibri"/>
          <w:color w:val="000000"/>
        </w:rPr>
        <w:t>,</w:t>
      </w:r>
      <w:r>
        <w:rPr>
          <w:rFonts w:ascii="Calibri" w:eastAsia="Calibri" w:hAnsi="Calibri" w:cs="Calibri"/>
        </w:rPr>
        <w:t xml:space="preserve"> gracias a la cual reduce en</w:t>
      </w:r>
      <w:r>
        <w:rPr>
          <w:rFonts w:ascii="Calibri" w:eastAsia="Calibri" w:hAnsi="Calibri" w:cs="Calibri"/>
          <w:color w:val="000000"/>
        </w:rPr>
        <w:t xml:space="preserve"> un 63% las emisiones de CO2 asociadas a servicios de última milla</w:t>
      </w:r>
      <w:r>
        <w:rPr>
          <w:rFonts w:ascii="Calibri" w:eastAsia="Calibri" w:hAnsi="Calibri" w:cs="Calibri"/>
          <w:color w:val="000000"/>
          <w:vertAlign w:val="superscript"/>
        </w:rPr>
        <w:footnoteReference w:id="1"/>
      </w:r>
    </w:p>
    <w:p w14:paraId="2E55A6AE" w14:textId="77777777" w:rsidR="004D7E4B" w:rsidRDefault="004D7E4B" w:rsidP="00703C2C">
      <w:pPr>
        <w:pBdr>
          <w:top w:val="nil"/>
          <w:left w:val="nil"/>
          <w:bottom w:val="nil"/>
          <w:right w:val="nil"/>
          <w:between w:val="nil"/>
        </w:pBdr>
        <w:shd w:val="clear" w:color="auto" w:fill="FFFFFF"/>
        <w:ind w:left="720"/>
        <w:jc w:val="both"/>
        <w:rPr>
          <w:rFonts w:ascii="Arial" w:eastAsia="Arial" w:hAnsi="Arial" w:cs="Arial"/>
          <w:color w:val="000000"/>
        </w:rPr>
      </w:pPr>
    </w:p>
    <w:p w14:paraId="26E83E33" w14:textId="105434A9" w:rsidR="004D7E4B" w:rsidRDefault="00C22D54">
      <w:pPr>
        <w:shd w:val="clear" w:color="auto" w:fill="FFFFFF"/>
        <w:jc w:val="both"/>
        <w:rPr>
          <w:rFonts w:ascii="Arial" w:eastAsia="Arial" w:hAnsi="Arial" w:cs="Arial"/>
          <w:color w:val="222222"/>
        </w:rPr>
      </w:pPr>
      <w:r>
        <w:rPr>
          <w:rFonts w:ascii="Arial" w:eastAsia="Arial" w:hAnsi="Arial" w:cs="Arial"/>
          <w:b/>
          <w:sz w:val="21"/>
          <w:szCs w:val="21"/>
        </w:rPr>
        <w:t>Madrid, 1</w:t>
      </w:r>
      <w:r w:rsidR="00F02551">
        <w:rPr>
          <w:rFonts w:ascii="Arial" w:eastAsia="Arial" w:hAnsi="Arial" w:cs="Arial"/>
          <w:b/>
          <w:sz w:val="21"/>
          <w:szCs w:val="21"/>
        </w:rPr>
        <w:t>4</w:t>
      </w:r>
      <w:r>
        <w:rPr>
          <w:rFonts w:ascii="Arial" w:eastAsia="Arial" w:hAnsi="Arial" w:cs="Arial"/>
          <w:b/>
          <w:sz w:val="21"/>
          <w:szCs w:val="21"/>
        </w:rPr>
        <w:t xml:space="preserve"> de septiembre de 2022.</w:t>
      </w:r>
      <w:r>
        <w:rPr>
          <w:rFonts w:ascii="Arial" w:eastAsia="Arial" w:hAnsi="Arial" w:cs="Arial"/>
          <w:sz w:val="21"/>
          <w:szCs w:val="21"/>
        </w:rPr>
        <w:t xml:space="preserve"> </w:t>
      </w:r>
      <w:r>
        <w:rPr>
          <w:rFonts w:ascii="Arial" w:eastAsia="Arial" w:hAnsi="Arial" w:cs="Arial"/>
          <w:color w:val="222222"/>
        </w:rPr>
        <w:t>– </w:t>
      </w:r>
      <w:r>
        <w:rPr>
          <w:rFonts w:ascii="Calibri" w:eastAsia="Calibri" w:hAnsi="Calibri" w:cs="Calibri"/>
        </w:rPr>
        <w:t xml:space="preserve">SEUR, la compañía líder en el transporte urgente en España, acaba de publicar, junto con </w:t>
      </w:r>
      <w:proofErr w:type="spellStart"/>
      <w:r>
        <w:rPr>
          <w:rFonts w:ascii="Calibri" w:eastAsia="Calibri" w:hAnsi="Calibri" w:cs="Calibri"/>
        </w:rPr>
        <w:t>Geopost</w:t>
      </w:r>
      <w:proofErr w:type="spellEnd"/>
      <w:r>
        <w:rPr>
          <w:rFonts w:ascii="Calibri" w:eastAsia="Calibri" w:hAnsi="Calibri" w:cs="Calibri"/>
        </w:rPr>
        <w:t>, grupo al que pertenece, los resultados de su estrategia de sostenibilidad en la Memoria de 2022. Los datos, correspondientes al año pasado, confirman los grandes avances realizados en esta materia por la compañía, cuyo objetivo es convertirse en el referente internacional en reparto sostenible y asumir el liderazgo en el crecimiento.</w:t>
      </w:r>
    </w:p>
    <w:p w14:paraId="36A6EDF7" w14:textId="77777777" w:rsidR="004D7E4B" w:rsidRDefault="004D7E4B">
      <w:pPr>
        <w:shd w:val="clear" w:color="auto" w:fill="FFFFFF"/>
        <w:jc w:val="both"/>
        <w:rPr>
          <w:rFonts w:ascii="Calibri" w:eastAsia="Calibri" w:hAnsi="Calibri" w:cs="Calibri"/>
        </w:rPr>
      </w:pPr>
    </w:p>
    <w:p w14:paraId="3D03E27D" w14:textId="77777777" w:rsidR="004D7E4B" w:rsidRDefault="00C22D54">
      <w:pPr>
        <w:shd w:val="clear" w:color="auto" w:fill="FFFFFF"/>
        <w:jc w:val="both"/>
        <w:rPr>
          <w:rFonts w:ascii="Calibri" w:eastAsia="Calibri" w:hAnsi="Calibri" w:cs="Calibri"/>
        </w:rPr>
      </w:pPr>
      <w:r>
        <w:rPr>
          <w:rFonts w:ascii="Calibri" w:eastAsia="Calibri" w:hAnsi="Calibri" w:cs="Calibri"/>
        </w:rPr>
        <w:t>Para lograr este objetivo, SEUR realizará en 2025 un reparto con vehículos de bajas emisiones en 64 ciudades españolas de más de 50.000 habitantes, lo que implicará una reducción de alrededor del 85% de las emisiones de CO2 en estas ciudades y tendrá un impacto directo en 17 millones de habitantes de toda España.</w:t>
      </w:r>
    </w:p>
    <w:p w14:paraId="5914B35E" w14:textId="77777777" w:rsidR="004D7E4B" w:rsidRDefault="004D7E4B">
      <w:pPr>
        <w:shd w:val="clear" w:color="auto" w:fill="FFFFFF"/>
        <w:jc w:val="both"/>
        <w:rPr>
          <w:rFonts w:ascii="Calibri" w:eastAsia="Calibri" w:hAnsi="Calibri" w:cs="Calibri"/>
        </w:rPr>
      </w:pPr>
    </w:p>
    <w:p w14:paraId="0A3214D0" w14:textId="77777777" w:rsidR="004D7E4B" w:rsidRDefault="00C22D54">
      <w:pPr>
        <w:shd w:val="clear" w:color="auto" w:fill="FFFFFF"/>
        <w:jc w:val="both"/>
        <w:rPr>
          <w:rFonts w:ascii="Calibri" w:eastAsia="Calibri" w:hAnsi="Calibri" w:cs="Calibri"/>
          <w:b/>
        </w:rPr>
      </w:pPr>
      <w:r>
        <w:rPr>
          <w:rFonts w:ascii="Calibri" w:eastAsia="Calibri" w:hAnsi="Calibri" w:cs="Calibri"/>
          <w:b/>
        </w:rPr>
        <w:t>Un 150% más de paquetes entregados con flota ecológica</w:t>
      </w:r>
    </w:p>
    <w:p w14:paraId="3E55261C" w14:textId="77777777" w:rsidR="004D7E4B" w:rsidRDefault="004D7E4B">
      <w:pPr>
        <w:shd w:val="clear" w:color="auto" w:fill="FFFFFF"/>
        <w:jc w:val="both"/>
        <w:rPr>
          <w:rFonts w:ascii="Calibri" w:eastAsia="Calibri" w:hAnsi="Calibri" w:cs="Calibri"/>
        </w:rPr>
      </w:pPr>
    </w:p>
    <w:p w14:paraId="63A3E300" w14:textId="77777777" w:rsidR="004D7E4B" w:rsidRDefault="00C22D54">
      <w:pPr>
        <w:shd w:val="clear" w:color="auto" w:fill="FFFFFF"/>
        <w:jc w:val="both"/>
        <w:rPr>
          <w:rFonts w:ascii="Calibri" w:eastAsia="Calibri" w:hAnsi="Calibri" w:cs="Calibri"/>
        </w:rPr>
      </w:pPr>
      <w:r>
        <w:rPr>
          <w:rFonts w:ascii="Calibri" w:eastAsia="Calibri" w:hAnsi="Calibri" w:cs="Calibri"/>
        </w:rPr>
        <w:t>La emergencia por el cambio climático está interpelando a todas las áreas de la población y las empresas privadas son un agente clave para conseguir paliar los efectos negativos de esta crisis. En el caso de SEUR, dado que su actividad incide directamente en la calidad del aire de las zonas en las que opera, la sostenibilidad es un eje estratégico. Además, como refleja el E-</w:t>
      </w:r>
      <w:proofErr w:type="spellStart"/>
      <w:r>
        <w:rPr>
          <w:rFonts w:ascii="Calibri" w:eastAsia="Calibri" w:hAnsi="Calibri" w:cs="Calibri"/>
        </w:rPr>
        <w:t>shopper</w:t>
      </w:r>
      <w:proofErr w:type="spellEnd"/>
      <w:r>
        <w:rPr>
          <w:rFonts w:ascii="Calibri" w:eastAsia="Calibri" w:hAnsi="Calibri" w:cs="Calibri"/>
        </w:rPr>
        <w:t xml:space="preserve"> </w:t>
      </w:r>
      <w:proofErr w:type="spellStart"/>
      <w:r>
        <w:rPr>
          <w:rFonts w:ascii="Calibri" w:eastAsia="Calibri" w:hAnsi="Calibri" w:cs="Calibri"/>
        </w:rPr>
        <w:t>barometer</w:t>
      </w:r>
      <w:proofErr w:type="spellEnd"/>
      <w:r>
        <w:rPr>
          <w:rFonts w:ascii="Calibri" w:eastAsia="Calibri" w:hAnsi="Calibri" w:cs="Calibri"/>
        </w:rPr>
        <w:t xml:space="preserve"> de SEUR, existe un cambio en las exigencias de los consumidores en cuestiones de sostenibilidad; de hecho, según este informe, el 60% de los compradores online considera importante la opción de entrega sostenibles cuando adquiere algo por Internet. </w:t>
      </w:r>
    </w:p>
    <w:p w14:paraId="2148673F" w14:textId="77777777" w:rsidR="004D7E4B" w:rsidRDefault="004D7E4B">
      <w:pPr>
        <w:shd w:val="clear" w:color="auto" w:fill="FFFFFF"/>
        <w:jc w:val="both"/>
        <w:rPr>
          <w:rFonts w:ascii="Calibri" w:eastAsia="Calibri" w:hAnsi="Calibri" w:cs="Calibri"/>
        </w:rPr>
      </w:pPr>
    </w:p>
    <w:p w14:paraId="71AD931B" w14:textId="77777777" w:rsidR="004D7E4B" w:rsidRDefault="00C22D54">
      <w:pPr>
        <w:shd w:val="clear" w:color="auto" w:fill="FFFFFF"/>
        <w:jc w:val="both"/>
        <w:rPr>
          <w:rFonts w:ascii="Calibri" w:eastAsia="Calibri" w:hAnsi="Calibri" w:cs="Calibri"/>
        </w:rPr>
      </w:pPr>
      <w:r>
        <w:rPr>
          <w:rFonts w:ascii="Calibri" w:eastAsia="Calibri" w:hAnsi="Calibri" w:cs="Calibri"/>
        </w:rPr>
        <w:t xml:space="preserve">Consciente del papel clave que desempeña en esta materia, SEUR ha realizado una importante inversión para efectuar la transición hacia una flota sostenible, que, actualmente supone ya el 18% del total, incluyendo 302 vehículos eléctricos. La compañía realizó 32,8 millones de kilómetros con esta flota durante 2022, y entregó más de 22 millones de paquetes. Estos datos seguirán incrementándose los próximos años, ya que la compañía prevé incorporar 2.700 vehículos eléctricos para el año 2030. SEUR tiene como prioridad la reducción de su huella de carbono, la cual alcanzó las 96.000 </w:t>
      </w:r>
      <w:r>
        <w:rPr>
          <w:rFonts w:ascii="Calibri" w:eastAsia="Calibri" w:hAnsi="Calibri" w:cs="Calibri"/>
        </w:rPr>
        <w:lastRenderedPageBreak/>
        <w:t xml:space="preserve">toneladas de CO2, es decir, 0,76 kg de CO2 por cada paquete, emisiones que resultaron compensadas en su totalidad. </w:t>
      </w:r>
    </w:p>
    <w:p w14:paraId="2AF16DFE" w14:textId="77777777" w:rsidR="004D7E4B" w:rsidRDefault="004D7E4B">
      <w:pPr>
        <w:shd w:val="clear" w:color="auto" w:fill="FFFFFF"/>
        <w:jc w:val="both"/>
        <w:rPr>
          <w:rFonts w:ascii="Calibri" w:eastAsia="Calibri" w:hAnsi="Calibri" w:cs="Calibri"/>
        </w:rPr>
      </w:pPr>
    </w:p>
    <w:p w14:paraId="0B15746E" w14:textId="77777777" w:rsidR="004D7E4B" w:rsidRDefault="00C22D54">
      <w:pPr>
        <w:shd w:val="clear" w:color="auto" w:fill="FFFFFF"/>
        <w:jc w:val="both"/>
        <w:rPr>
          <w:rFonts w:ascii="Calibri" w:eastAsia="Calibri" w:hAnsi="Calibri" w:cs="Calibri"/>
        </w:rPr>
      </w:pPr>
      <w:r>
        <w:rPr>
          <w:rFonts w:ascii="Calibri" w:eastAsia="Calibri" w:hAnsi="Calibri" w:cs="Calibri"/>
        </w:rPr>
        <w:t xml:space="preserve">Asimismo, SEUR sigue apostando por sus servicios </w:t>
      </w:r>
      <w:proofErr w:type="spellStart"/>
      <w:r>
        <w:rPr>
          <w:rFonts w:ascii="Calibri" w:eastAsia="Calibri" w:hAnsi="Calibri" w:cs="Calibri"/>
        </w:rPr>
        <w:t>Out</w:t>
      </w:r>
      <w:proofErr w:type="spellEnd"/>
      <w:r>
        <w:rPr>
          <w:rFonts w:ascii="Calibri" w:eastAsia="Calibri" w:hAnsi="Calibri" w:cs="Calibri"/>
        </w:rPr>
        <w:t xml:space="preserve"> </w:t>
      </w:r>
      <w:proofErr w:type="spellStart"/>
      <w:r>
        <w:rPr>
          <w:rFonts w:ascii="Calibri" w:eastAsia="Calibri" w:hAnsi="Calibri" w:cs="Calibri"/>
        </w:rPr>
        <w:t>of</w:t>
      </w:r>
      <w:proofErr w:type="spellEnd"/>
      <w:r>
        <w:rPr>
          <w:rFonts w:ascii="Calibri" w:eastAsia="Calibri" w:hAnsi="Calibri" w:cs="Calibri"/>
        </w:rPr>
        <w:t xml:space="preserve"> Home (OOH), que ofrecen más flexibilidad a sus clientes y permiten realizar operaciones más sostenibles. En este sentido, la compañía cuenta ya en su red Pickup con más de 4.500 puntos, entre tiendas de conveniencia y </w:t>
      </w:r>
      <w:proofErr w:type="spellStart"/>
      <w:r>
        <w:rPr>
          <w:rFonts w:ascii="Calibri" w:eastAsia="Calibri" w:hAnsi="Calibri" w:cs="Calibri"/>
        </w:rPr>
        <w:t>lockers</w:t>
      </w:r>
      <w:proofErr w:type="spellEnd"/>
      <w:r>
        <w:rPr>
          <w:rFonts w:ascii="Calibri" w:eastAsia="Calibri" w:hAnsi="Calibri" w:cs="Calibri"/>
        </w:rPr>
        <w:t xml:space="preserve"> (taquillas inteligentes). Gracias a esta red, se evitan tanto las entregas fallidas como sus consecuentes segundos intentos de entrega y, por tanto, se limitan las emisiones asociadas, con una reducción en un 63% las emisiones de CO2 asociadas a la última milla.</w:t>
      </w:r>
      <w:r>
        <w:rPr>
          <w:color w:val="000000"/>
        </w:rPr>
        <w:t xml:space="preserve"> </w:t>
      </w:r>
    </w:p>
    <w:p w14:paraId="51205A8E" w14:textId="77777777" w:rsidR="004D7E4B" w:rsidRDefault="004D7E4B">
      <w:pPr>
        <w:jc w:val="both"/>
        <w:rPr>
          <w:color w:val="000000"/>
        </w:rPr>
      </w:pPr>
    </w:p>
    <w:p w14:paraId="613ED512" w14:textId="77777777" w:rsidR="004D7E4B" w:rsidRDefault="00C22D54">
      <w:pPr>
        <w:shd w:val="clear" w:color="auto" w:fill="FFFFFF"/>
        <w:jc w:val="both"/>
        <w:rPr>
          <w:rFonts w:ascii="Calibri" w:eastAsia="Calibri" w:hAnsi="Calibri" w:cs="Calibri"/>
        </w:rPr>
      </w:pPr>
      <w:r>
        <w:rPr>
          <w:rFonts w:ascii="Calibri" w:eastAsia="Calibri" w:hAnsi="Calibri" w:cs="Calibri"/>
        </w:rPr>
        <w:t>Destaca también el avance realizado por SEUR en cuanto a la instalación de los puntos de recarga, que superan ya los 200 en todo el territorio nacional. A este respecto, SEUR ha llegado a un acuerdo con Repsol para la instalación y operación de más de 260 puntos de recarga en todos los centros de trabajo que SEUR tiene en España.</w:t>
      </w:r>
    </w:p>
    <w:p w14:paraId="42810B6D" w14:textId="77777777" w:rsidR="004D7E4B" w:rsidRDefault="004D7E4B">
      <w:pPr>
        <w:shd w:val="clear" w:color="auto" w:fill="FFFFFF"/>
        <w:jc w:val="both"/>
        <w:rPr>
          <w:rFonts w:ascii="Calibri" w:eastAsia="Calibri" w:hAnsi="Calibri" w:cs="Calibri"/>
        </w:rPr>
      </w:pPr>
    </w:p>
    <w:p w14:paraId="6BA0200C" w14:textId="77777777" w:rsidR="004D7E4B" w:rsidRDefault="00C22D54">
      <w:pPr>
        <w:shd w:val="clear" w:color="auto" w:fill="FFFFFF"/>
        <w:jc w:val="both"/>
        <w:rPr>
          <w:rFonts w:ascii="Calibri" w:eastAsia="Calibri" w:hAnsi="Calibri" w:cs="Calibri"/>
        </w:rPr>
      </w:pPr>
      <w:r>
        <w:rPr>
          <w:rFonts w:ascii="Calibri" w:eastAsia="Calibri" w:hAnsi="Calibri" w:cs="Calibri"/>
        </w:rPr>
        <w:t>Pero la estrategia de sostenibilidad de SEUR pasa también por el fomento de la economía circular. Así, la compañía desarrolla diferentes iniciativas para minimizar el impacto medioambiental de sus consumos de cartón, plástico y papel. Gracias a ellas, en 2022, el 98% de sus consumos de papel y cartón pertenecían a referencias 100% recicladas o con certificación sostenible FSC/PEFC. Además, los sobres de envío de plástico tienen el sello Blue Angel. Por otro lado, el 99,8% de la energía consumida por SEUR es de origen renovable.</w:t>
      </w:r>
    </w:p>
    <w:p w14:paraId="78FA6930" w14:textId="77777777" w:rsidR="004D7E4B" w:rsidRDefault="004D7E4B">
      <w:pPr>
        <w:shd w:val="clear" w:color="auto" w:fill="FFFFFF"/>
        <w:jc w:val="both"/>
        <w:rPr>
          <w:rFonts w:ascii="Calibri" w:eastAsia="Calibri" w:hAnsi="Calibri" w:cs="Calibri"/>
        </w:rPr>
      </w:pPr>
    </w:p>
    <w:p w14:paraId="39A247F4" w14:textId="4B8D9805" w:rsidR="004D7E4B" w:rsidRDefault="00C22D54">
      <w:pPr>
        <w:shd w:val="clear" w:color="auto" w:fill="FFFFFF"/>
        <w:jc w:val="both"/>
        <w:rPr>
          <w:rFonts w:ascii="Calibri" w:eastAsia="Calibri" w:hAnsi="Calibri" w:cs="Calibri"/>
        </w:rPr>
      </w:pPr>
      <w:r>
        <w:rPr>
          <w:rFonts w:ascii="Calibri" w:eastAsia="Calibri" w:hAnsi="Calibri" w:cs="Calibri"/>
        </w:rPr>
        <w:t>Itxaso Larrañaga, directora de Personas y Sostenibilidad de SEUR, reconoce que “la sostenibilidad lleva años siendo un eje estratégico en SEUR. Cada decisión que se toma en la compañía tiene en cuenta la derivada de la sostenibilidad. Por eso, nuestros objetivos son más ambiciosos año tras año, porque no se trata de acciones aisladas, sino que estamos inmersos en una transformación ecológica que implica a todas las áreas de la compañía. Estamos muy satisfechos con los resultados alcanzados el año pasado, pero no hemos llegado a nuestro techo, y seguiremos trabajando para convertirnos en la compañía de transporte más sostenible a nivel internacional”.</w:t>
      </w:r>
    </w:p>
    <w:p w14:paraId="21AF3CAD" w14:textId="77777777" w:rsidR="004D7E4B" w:rsidRDefault="004D7E4B">
      <w:pPr>
        <w:jc w:val="both"/>
        <w:rPr>
          <w:rFonts w:ascii="Calibri" w:eastAsia="Calibri" w:hAnsi="Calibri" w:cs="Calibri"/>
        </w:rPr>
      </w:pPr>
    </w:p>
    <w:p w14:paraId="5AB774F0" w14:textId="77777777" w:rsidR="004D7E4B" w:rsidRDefault="00C22D54">
      <w:pPr>
        <w:jc w:val="both"/>
        <w:rPr>
          <w:rFonts w:ascii="Calibri" w:eastAsia="Calibri" w:hAnsi="Calibri" w:cs="Calibri"/>
          <w:b/>
        </w:rPr>
      </w:pPr>
      <w:proofErr w:type="spellStart"/>
      <w:r>
        <w:rPr>
          <w:rFonts w:ascii="Calibri" w:eastAsia="Calibri" w:hAnsi="Calibri" w:cs="Calibri"/>
          <w:b/>
        </w:rPr>
        <w:t>Geopost</w:t>
      </w:r>
      <w:proofErr w:type="spellEnd"/>
      <w:r>
        <w:rPr>
          <w:rFonts w:ascii="Calibri" w:eastAsia="Calibri" w:hAnsi="Calibri" w:cs="Calibri"/>
          <w:b/>
        </w:rPr>
        <w:t xml:space="preserve"> alcanzará las cero emisiones netas en 2040</w:t>
      </w:r>
    </w:p>
    <w:p w14:paraId="4B0E0EF4" w14:textId="77777777" w:rsidR="004D7E4B" w:rsidRDefault="004D7E4B">
      <w:pPr>
        <w:jc w:val="both"/>
        <w:rPr>
          <w:rFonts w:ascii="Calibri" w:eastAsia="Calibri" w:hAnsi="Calibri" w:cs="Calibri"/>
        </w:rPr>
      </w:pPr>
    </w:p>
    <w:p w14:paraId="75607277" w14:textId="77777777" w:rsidR="004D7E4B" w:rsidRDefault="00C22D54">
      <w:pPr>
        <w:pBdr>
          <w:top w:val="nil"/>
          <w:left w:val="nil"/>
          <w:bottom w:val="nil"/>
          <w:right w:val="nil"/>
          <w:between w:val="nil"/>
        </w:pBdr>
        <w:shd w:val="clear" w:color="auto" w:fill="FFFFFF"/>
        <w:jc w:val="both"/>
        <w:rPr>
          <w:rFonts w:ascii="Calibri" w:eastAsia="Calibri" w:hAnsi="Calibri" w:cs="Calibri"/>
          <w:color w:val="000000"/>
        </w:rPr>
      </w:pPr>
      <w:proofErr w:type="spellStart"/>
      <w:r>
        <w:rPr>
          <w:rFonts w:ascii="Calibri" w:eastAsia="Calibri" w:hAnsi="Calibri" w:cs="Calibri"/>
          <w:color w:val="000000"/>
        </w:rPr>
        <w:t>Geopost</w:t>
      </w:r>
      <w:proofErr w:type="spellEnd"/>
      <w:r>
        <w:rPr>
          <w:rFonts w:ascii="Calibri" w:eastAsia="Calibri" w:hAnsi="Calibri" w:cs="Calibri"/>
          <w:color w:val="000000"/>
        </w:rPr>
        <w:t>, grupo al que pe</w:t>
      </w:r>
      <w:r>
        <w:rPr>
          <w:rFonts w:ascii="Calibri" w:eastAsia="Calibri" w:hAnsi="Calibri" w:cs="Calibri"/>
        </w:rPr>
        <w:t>rtenece SEUR,</w:t>
      </w:r>
      <w:r>
        <w:rPr>
          <w:rFonts w:ascii="Calibri" w:eastAsia="Calibri" w:hAnsi="Calibri" w:cs="Calibri"/>
          <w:color w:val="000000"/>
        </w:rPr>
        <w:t xml:space="preserve"> se convirtió el año pasado en la primera firma de la industria en el mundo en alcanzar la aprobación por parte de la iniciativa </w:t>
      </w:r>
      <w:proofErr w:type="spellStart"/>
      <w:r>
        <w:rPr>
          <w:rFonts w:ascii="Calibri" w:eastAsia="Calibri" w:hAnsi="Calibri" w:cs="Calibri"/>
          <w:color w:val="000000"/>
        </w:rPr>
        <w:t>SBTi</w:t>
      </w:r>
      <w:proofErr w:type="spellEnd"/>
      <w:r>
        <w:rPr>
          <w:rFonts w:ascii="Calibri" w:eastAsia="Calibri" w:hAnsi="Calibri" w:cs="Calibri"/>
          <w:color w:val="000000"/>
        </w:rPr>
        <w:t xml:space="preserve"> (</w:t>
      </w:r>
      <w:proofErr w:type="spellStart"/>
      <w:r>
        <w:rPr>
          <w:rFonts w:ascii="Calibri" w:eastAsia="Calibri" w:hAnsi="Calibri" w:cs="Calibri"/>
          <w:color w:val="000000"/>
        </w:rPr>
        <w:t>Science</w:t>
      </w:r>
      <w:proofErr w:type="spellEnd"/>
      <w:r>
        <w:rPr>
          <w:rFonts w:ascii="Calibri" w:eastAsia="Calibri" w:hAnsi="Calibri" w:cs="Calibri"/>
          <w:color w:val="000000"/>
        </w:rPr>
        <w:t xml:space="preserve"> </w:t>
      </w:r>
      <w:proofErr w:type="spellStart"/>
      <w:r>
        <w:rPr>
          <w:rFonts w:ascii="Calibri" w:eastAsia="Calibri" w:hAnsi="Calibri" w:cs="Calibri"/>
          <w:color w:val="000000"/>
        </w:rPr>
        <w:t>Based</w:t>
      </w:r>
      <w:proofErr w:type="spellEnd"/>
      <w:r>
        <w:rPr>
          <w:rFonts w:ascii="Calibri" w:eastAsia="Calibri" w:hAnsi="Calibri" w:cs="Calibri"/>
          <w:color w:val="000000"/>
        </w:rPr>
        <w:t xml:space="preserve"> Targets </w:t>
      </w:r>
      <w:proofErr w:type="spellStart"/>
      <w:r>
        <w:rPr>
          <w:rFonts w:ascii="Calibri" w:eastAsia="Calibri" w:hAnsi="Calibri" w:cs="Calibri"/>
          <w:color w:val="000000"/>
        </w:rPr>
        <w:t>initiative</w:t>
      </w:r>
      <w:proofErr w:type="spellEnd"/>
      <w:r>
        <w:rPr>
          <w:rFonts w:ascii="Calibri" w:eastAsia="Calibri" w:hAnsi="Calibri" w:cs="Calibri"/>
          <w:color w:val="000000"/>
        </w:rPr>
        <w:t>) de sus objetivos de reducción de emisiones de CO2 a corto y medio plazo</w:t>
      </w:r>
      <w:r>
        <w:rPr>
          <w:rFonts w:ascii="Calibri" w:eastAsia="Calibri" w:hAnsi="Calibri" w:cs="Calibri"/>
        </w:rPr>
        <w:t xml:space="preserve">. En concreto, </w:t>
      </w:r>
      <w:proofErr w:type="spellStart"/>
      <w:r>
        <w:rPr>
          <w:rFonts w:ascii="Calibri" w:eastAsia="Calibri" w:hAnsi="Calibri" w:cs="Calibri"/>
        </w:rPr>
        <w:t>Geopost</w:t>
      </w:r>
      <w:proofErr w:type="spellEnd"/>
      <w:r>
        <w:rPr>
          <w:rFonts w:ascii="Calibri" w:eastAsia="Calibri" w:hAnsi="Calibri" w:cs="Calibri"/>
        </w:rPr>
        <w:t xml:space="preserve"> tiene el objetivo de</w:t>
      </w:r>
      <w:r>
        <w:rPr>
          <w:rFonts w:ascii="Calibri" w:eastAsia="Calibri" w:hAnsi="Calibri" w:cs="Calibri"/>
          <w:color w:val="000000"/>
        </w:rPr>
        <w:t xml:space="preserve"> alcanzar las «cero emisiones» netas para 2040</w:t>
      </w:r>
      <w:r>
        <w:rPr>
          <w:rFonts w:ascii="Calibri" w:eastAsia="Calibri" w:hAnsi="Calibri" w:cs="Calibri"/>
        </w:rPr>
        <w:t>, diez años antes de lo establecido en el acuerdo de París.</w:t>
      </w:r>
    </w:p>
    <w:p w14:paraId="1014388B" w14:textId="77777777" w:rsidR="004D7E4B" w:rsidRDefault="004D7E4B">
      <w:pPr>
        <w:pBdr>
          <w:top w:val="nil"/>
          <w:left w:val="nil"/>
          <w:bottom w:val="nil"/>
          <w:right w:val="nil"/>
          <w:between w:val="nil"/>
        </w:pBdr>
        <w:shd w:val="clear" w:color="auto" w:fill="FFFFFF"/>
        <w:jc w:val="both"/>
        <w:rPr>
          <w:rFonts w:ascii="Arial" w:eastAsia="Arial" w:hAnsi="Arial" w:cs="Arial"/>
          <w:color w:val="434343"/>
          <w:sz w:val="22"/>
          <w:szCs w:val="22"/>
        </w:rPr>
      </w:pPr>
    </w:p>
    <w:p w14:paraId="72C9E2F7" w14:textId="77777777" w:rsidR="004D7E4B" w:rsidRDefault="00C22D54">
      <w:pPr>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rPr>
        <w:t>Geopost</w:t>
      </w:r>
      <w:proofErr w:type="spellEnd"/>
      <w:r>
        <w:rPr>
          <w:rFonts w:ascii="Calibri" w:eastAsia="Calibri" w:hAnsi="Calibri" w:cs="Calibri"/>
          <w:color w:val="000000"/>
        </w:rPr>
        <w:t xml:space="preserve"> lidera la estrategia sostenible a nivel paneuropeo a través de sus diferentes filiales y dotará a 350 ciudades europeas (de más de 50.000 habitantes) con soluciones de reparto de bajas emisiones hasta 2025. Para entonces, la empresa habrá desplegado más de 15.000 vehículos alternativos, 6.700 puntos de recarga y 250 </w:t>
      </w:r>
      <w:proofErr w:type="spellStart"/>
      <w:r>
        <w:rPr>
          <w:rFonts w:ascii="Calibri" w:eastAsia="Calibri" w:hAnsi="Calibri" w:cs="Calibri"/>
          <w:color w:val="000000"/>
        </w:rPr>
        <w:t>hubs</w:t>
      </w:r>
      <w:proofErr w:type="spellEnd"/>
      <w:r>
        <w:rPr>
          <w:rFonts w:ascii="Calibri" w:eastAsia="Calibri" w:hAnsi="Calibri" w:cs="Calibri"/>
          <w:color w:val="000000"/>
        </w:rPr>
        <w:t xml:space="preserve"> urbanos. Esto permitirá a</w:t>
      </w:r>
      <w:r>
        <w:rPr>
          <w:rFonts w:ascii="Calibri" w:eastAsia="Calibri" w:hAnsi="Calibri" w:cs="Calibri"/>
        </w:rPr>
        <w:t xml:space="preserve">l grupo </w:t>
      </w:r>
      <w:r>
        <w:rPr>
          <w:rFonts w:ascii="Calibri" w:eastAsia="Calibri" w:hAnsi="Calibri" w:cs="Calibri"/>
          <w:color w:val="000000"/>
        </w:rPr>
        <w:t xml:space="preserve">reducir drásticamente su huella de carbono en la gestión de la última </w:t>
      </w:r>
      <w:r>
        <w:rPr>
          <w:rFonts w:ascii="Calibri" w:eastAsia="Calibri" w:hAnsi="Calibri" w:cs="Calibri"/>
          <w:color w:val="000000"/>
        </w:rPr>
        <w:lastRenderedPageBreak/>
        <w:t xml:space="preserve">milla en estas ciudades, </w:t>
      </w:r>
      <w:r>
        <w:rPr>
          <w:rFonts w:ascii="Calibri" w:eastAsia="Calibri" w:hAnsi="Calibri" w:cs="Calibri"/>
        </w:rPr>
        <w:t xml:space="preserve">así como </w:t>
      </w:r>
      <w:r>
        <w:rPr>
          <w:rFonts w:ascii="Calibri" w:eastAsia="Calibri" w:hAnsi="Calibri" w:cs="Calibri"/>
          <w:color w:val="000000"/>
        </w:rPr>
        <w:t>las emisiones anuales de gases de efecto invernadero en un 83% y los contaminantes en un 95% en comparación con 2020. </w:t>
      </w:r>
    </w:p>
    <w:p w14:paraId="46151FF5" w14:textId="77777777" w:rsidR="004D7E4B" w:rsidRDefault="004D7E4B">
      <w:pPr>
        <w:pBdr>
          <w:top w:val="nil"/>
          <w:left w:val="nil"/>
          <w:bottom w:val="nil"/>
          <w:right w:val="nil"/>
          <w:between w:val="nil"/>
        </w:pBdr>
        <w:jc w:val="both"/>
        <w:rPr>
          <w:rFonts w:ascii="Calibri" w:eastAsia="Calibri" w:hAnsi="Calibri" w:cs="Calibri"/>
          <w:color w:val="000000"/>
        </w:rPr>
      </w:pPr>
    </w:p>
    <w:p w14:paraId="3377C828" w14:textId="77777777" w:rsidR="004D7E4B" w:rsidRDefault="00C22D54">
      <w:pPr>
        <w:pBdr>
          <w:top w:val="nil"/>
          <w:left w:val="nil"/>
          <w:bottom w:val="nil"/>
          <w:right w:val="nil"/>
          <w:between w:val="nil"/>
        </w:pBdr>
        <w:jc w:val="both"/>
        <w:rPr>
          <w:rFonts w:ascii="Calibri" w:eastAsia="Calibri" w:hAnsi="Calibri" w:cs="Calibri"/>
          <w:color w:val="000000"/>
        </w:rPr>
      </w:pPr>
      <w:r>
        <w:rPr>
          <w:rFonts w:ascii="Calibri" w:eastAsia="Calibri" w:hAnsi="Calibri" w:cs="Calibri"/>
        </w:rPr>
        <w:t>De hecho</w:t>
      </w:r>
      <w:r>
        <w:rPr>
          <w:rFonts w:ascii="Calibri" w:eastAsia="Calibri" w:hAnsi="Calibri" w:cs="Calibri"/>
          <w:color w:val="000000"/>
        </w:rPr>
        <w:t>, el grupo redujo entre 2021 y 2022 un 6,5% las emisiones de GEI,</w:t>
      </w:r>
      <w:r>
        <w:rPr>
          <w:rFonts w:ascii="Calibri" w:eastAsia="Calibri" w:hAnsi="Calibri" w:cs="Calibri"/>
        </w:rPr>
        <w:t xml:space="preserve"> y habilitó</w:t>
      </w:r>
      <w:r>
        <w:rPr>
          <w:rFonts w:ascii="Calibri" w:eastAsia="Calibri" w:hAnsi="Calibri" w:cs="Calibri"/>
          <w:color w:val="000000"/>
        </w:rPr>
        <w:t xml:space="preserve"> 97 ciudades europeas con transporte de bajas emisiones gracias a su flota ecológica de última milla</w:t>
      </w:r>
      <w:r>
        <w:rPr>
          <w:rFonts w:ascii="Calibri" w:eastAsia="Calibri" w:hAnsi="Calibri" w:cs="Calibri"/>
        </w:rPr>
        <w:t xml:space="preserve">, </w:t>
      </w:r>
      <w:r>
        <w:rPr>
          <w:rFonts w:ascii="Calibri" w:eastAsia="Calibri" w:hAnsi="Calibri" w:cs="Calibri"/>
          <w:color w:val="000000"/>
        </w:rPr>
        <w:t>que ya supone un 11,1% del total.</w:t>
      </w:r>
    </w:p>
    <w:p w14:paraId="15466B51" w14:textId="77777777" w:rsidR="004D7E4B" w:rsidRDefault="004D7E4B">
      <w:pPr>
        <w:jc w:val="both"/>
      </w:pPr>
    </w:p>
    <w:p w14:paraId="498FD286" w14:textId="77777777" w:rsidR="004D7E4B" w:rsidRDefault="004D7E4B">
      <w:pPr>
        <w:jc w:val="both"/>
        <w:rPr>
          <w:rFonts w:ascii="Calibri" w:eastAsia="Calibri" w:hAnsi="Calibri" w:cs="Calibri"/>
        </w:rPr>
      </w:pPr>
    </w:p>
    <w:p w14:paraId="2D8C3F30" w14:textId="77777777" w:rsidR="004D7E4B" w:rsidRPr="00863020" w:rsidRDefault="00C22D54">
      <w:pPr>
        <w:rPr>
          <w:rFonts w:ascii="Tahoma" w:eastAsia="Tahoma" w:hAnsi="Tahoma" w:cs="Tahoma"/>
          <w:b/>
          <w:color w:val="222222"/>
          <w:sz w:val="20"/>
          <w:szCs w:val="20"/>
        </w:rPr>
      </w:pPr>
      <w:r w:rsidRPr="00863020">
        <w:rPr>
          <w:rFonts w:ascii="Tahoma" w:eastAsia="Tahoma" w:hAnsi="Tahoma" w:cs="Tahoma"/>
          <w:b/>
          <w:color w:val="222222"/>
          <w:sz w:val="20"/>
          <w:szCs w:val="20"/>
        </w:rPr>
        <w:t>Puedes ver la memoria completa en este enlace:</w:t>
      </w:r>
    </w:p>
    <w:p w14:paraId="7860EC7A" w14:textId="5CC8406D" w:rsidR="004D7E4B" w:rsidRPr="00863020" w:rsidRDefault="00863020">
      <w:pPr>
        <w:rPr>
          <w:rFonts w:asciiTheme="majorHAnsi" w:hAnsiTheme="majorHAnsi" w:cstheme="majorHAnsi"/>
        </w:rPr>
      </w:pPr>
      <w:hyperlink r:id="rId7" w:history="1">
        <w:r w:rsidRPr="00863020">
          <w:rPr>
            <w:rStyle w:val="Hipervnculo"/>
            <w:rFonts w:asciiTheme="majorHAnsi" w:hAnsiTheme="majorHAnsi" w:cstheme="majorHAnsi"/>
          </w:rPr>
          <w:t>https://saladeprensa.seur.com/wp-content/uploads/2023/09/Memoria-RSC-SEUR.pdf</w:t>
        </w:r>
      </w:hyperlink>
    </w:p>
    <w:p w14:paraId="27E646B5" w14:textId="77777777" w:rsidR="00863020" w:rsidRDefault="00863020">
      <w:pPr>
        <w:rPr>
          <w:rFonts w:ascii="Tahoma" w:eastAsia="Tahoma" w:hAnsi="Tahoma" w:cs="Tahoma"/>
          <w:color w:val="222222"/>
          <w:sz w:val="20"/>
          <w:szCs w:val="20"/>
        </w:rPr>
      </w:pPr>
    </w:p>
    <w:p w14:paraId="395CEE92" w14:textId="77777777" w:rsidR="004D7E4B" w:rsidRDefault="004D7E4B">
      <w:pPr>
        <w:rPr>
          <w:rFonts w:ascii="Arial" w:eastAsia="Arial" w:hAnsi="Arial" w:cs="Arial"/>
          <w:color w:val="FF0000"/>
          <w:sz w:val="20"/>
          <w:szCs w:val="20"/>
        </w:rPr>
      </w:pPr>
    </w:p>
    <w:p w14:paraId="3D392065" w14:textId="77777777" w:rsidR="004D7E4B" w:rsidRDefault="004D7E4B">
      <w:pPr>
        <w:shd w:val="clear" w:color="auto" w:fill="FFFFFF"/>
        <w:jc w:val="both"/>
        <w:rPr>
          <w:rFonts w:ascii="Calibri" w:eastAsia="Calibri" w:hAnsi="Calibri" w:cs="Calibri"/>
        </w:rPr>
      </w:pPr>
    </w:p>
    <w:p w14:paraId="539C95DC" w14:textId="77777777" w:rsidR="004D7E4B" w:rsidRDefault="00C22D54">
      <w:pPr>
        <w:pBdr>
          <w:top w:val="single" w:sz="4" w:space="1" w:color="000000"/>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Acerca de SEUR </w:t>
      </w:r>
    </w:p>
    <w:p w14:paraId="392E0A97" w14:textId="77777777" w:rsidR="004D7E4B" w:rsidRDefault="00C22D54">
      <w:pPr>
        <w:pBdr>
          <w:top w:val="single" w:sz="4" w:space="1" w:color="000000"/>
          <w:left w:val="nil"/>
          <w:bottom w:val="nil"/>
          <w:right w:val="nil"/>
          <w:between w:val="nil"/>
        </w:pBdr>
        <w:jc w:val="both"/>
        <w:rPr>
          <w:color w:val="000000"/>
        </w:rPr>
      </w:pPr>
      <w:r>
        <w:rPr>
          <w:rFonts w:ascii="Arial" w:eastAsia="Arial" w:hAnsi="Arial" w:cs="Arial"/>
          <w:color w:val="000000"/>
          <w:sz w:val="16"/>
          <w:szCs w:val="16"/>
        </w:rPr>
        <w:t>Nuestros 80 años de historia nos han permitido ser pioneros en el transporte urgente en España, con tres grandes ejes de negocio: internacional, comercio electrónico y negocio B2B.</w:t>
      </w:r>
    </w:p>
    <w:p w14:paraId="36590B63" w14:textId="77777777" w:rsidR="004D7E4B" w:rsidRDefault="00C22D54">
      <w:pPr>
        <w:pBdr>
          <w:top w:val="nil"/>
          <w:left w:val="nil"/>
          <w:bottom w:val="nil"/>
          <w:right w:val="nil"/>
          <w:between w:val="nil"/>
        </w:pBdr>
        <w:jc w:val="both"/>
        <w:rPr>
          <w:color w:val="000000"/>
        </w:rPr>
      </w:pPr>
      <w:r>
        <w:rPr>
          <w:rFonts w:ascii="Arial" w:eastAsia="Arial" w:hAnsi="Arial" w:cs="Arial"/>
          <w:color w:val="000000"/>
          <w:sz w:val="16"/>
          <w:szCs w:val="16"/>
        </w:rPr>
        <w:t xml:space="preserve">Gracias a nuestros más de 10.000 profesionales y a nuestra flota de 6.500 vehículos, damos servicio a empresas de todos los tamaños y sectores y, como parte de </w:t>
      </w:r>
      <w:proofErr w:type="spellStart"/>
      <w:r>
        <w:rPr>
          <w:rFonts w:ascii="Arial" w:eastAsia="Arial" w:hAnsi="Arial" w:cs="Arial"/>
          <w:color w:val="000000"/>
          <w:sz w:val="16"/>
          <w:szCs w:val="16"/>
        </w:rPr>
        <w:t>Geopost</w:t>
      </w:r>
      <w:proofErr w:type="spellEnd"/>
      <w:r>
        <w:rPr>
          <w:rFonts w:ascii="Arial" w:eastAsia="Arial" w:hAnsi="Arial" w:cs="Arial"/>
          <w:color w:val="000000"/>
          <w:sz w:val="16"/>
          <w:szCs w:val="16"/>
        </w:rPr>
        <w:t>, una de las mayores redes internacionales de transporte urgente, realizamos entregas en todo el mundo.</w:t>
      </w:r>
    </w:p>
    <w:p w14:paraId="1116A837" w14:textId="77777777" w:rsidR="004D7E4B" w:rsidRDefault="004D7E4B"/>
    <w:p w14:paraId="2D3FF1E4" w14:textId="77777777" w:rsidR="004D7E4B" w:rsidRDefault="00C22D54">
      <w:pPr>
        <w:pBdr>
          <w:top w:val="nil"/>
          <w:left w:val="nil"/>
          <w:bottom w:val="nil"/>
          <w:right w:val="nil"/>
          <w:between w:val="nil"/>
        </w:pBdr>
        <w:jc w:val="both"/>
        <w:rPr>
          <w:color w:val="000000"/>
        </w:rPr>
      </w:pPr>
      <w:r>
        <w:rPr>
          <w:rFonts w:ascii="Arial" w:eastAsia="Arial" w:hAnsi="Arial" w:cs="Arial"/>
          <w:color w:val="000000"/>
          <w:sz w:val="16"/>
          <w:szCs w:val="16"/>
        </w:rPr>
        <w:t xml:space="preserve">Invertimos constantemente en innovación e infraestructuras para estar más cerca de nuestros clientes y ofrecerles mayor flexibilidad a través de soluciones como </w:t>
      </w:r>
      <w:proofErr w:type="spellStart"/>
      <w:r>
        <w:rPr>
          <w:rFonts w:ascii="Arial" w:eastAsia="Arial" w:hAnsi="Arial" w:cs="Arial"/>
          <w:color w:val="000000"/>
          <w:sz w:val="16"/>
          <w:szCs w:val="16"/>
        </w:rPr>
        <w:t>Predict</w:t>
      </w:r>
      <w:proofErr w:type="spellEnd"/>
      <w:r>
        <w:rPr>
          <w:rFonts w:ascii="Arial" w:eastAsia="Arial" w:hAnsi="Arial" w:cs="Arial"/>
          <w:color w:val="000000"/>
          <w:sz w:val="16"/>
          <w:szCs w:val="16"/>
        </w:rPr>
        <w:t xml:space="preserve">, sistema interactivo para concertar la entrega, o SEUR </w:t>
      </w:r>
      <w:proofErr w:type="spellStart"/>
      <w:r>
        <w:rPr>
          <w:rFonts w:ascii="Arial" w:eastAsia="Arial" w:hAnsi="Arial" w:cs="Arial"/>
          <w:color w:val="000000"/>
          <w:sz w:val="16"/>
          <w:szCs w:val="16"/>
        </w:rPr>
        <w:t>Now</w:t>
      </w:r>
      <w:proofErr w:type="spellEnd"/>
      <w:r>
        <w:rPr>
          <w:rFonts w:ascii="Arial" w:eastAsia="Arial" w:hAnsi="Arial" w:cs="Arial"/>
          <w:color w:val="000000"/>
          <w:sz w:val="16"/>
          <w:szCs w:val="16"/>
        </w:rPr>
        <w:t xml:space="preserve">, para las entregas </w:t>
      </w:r>
      <w:proofErr w:type="spellStart"/>
      <w:r>
        <w:rPr>
          <w:rFonts w:ascii="Arial" w:eastAsia="Arial" w:hAnsi="Arial" w:cs="Arial"/>
          <w:color w:val="000000"/>
          <w:sz w:val="16"/>
          <w:szCs w:val="16"/>
        </w:rPr>
        <w:t>superurgentes</w:t>
      </w:r>
      <w:proofErr w:type="spellEnd"/>
      <w:r>
        <w:rPr>
          <w:rFonts w:ascii="Arial" w:eastAsia="Arial" w:hAnsi="Arial" w:cs="Arial"/>
          <w:color w:val="000000"/>
          <w:sz w:val="16"/>
          <w:szCs w:val="16"/>
        </w:rPr>
        <w:t xml:space="preserve"> en una o dos horas. Apostamos por la logística sostenible con la integración de sistemas de reparto alternativos en grandes ciudades como el uso de vehículos ecológicos, </w:t>
      </w:r>
      <w:proofErr w:type="spellStart"/>
      <w:r>
        <w:rPr>
          <w:rFonts w:ascii="Arial" w:eastAsia="Arial" w:hAnsi="Arial" w:cs="Arial"/>
          <w:color w:val="000000"/>
          <w:sz w:val="16"/>
          <w:szCs w:val="16"/>
        </w:rPr>
        <w:t>hubs</w:t>
      </w:r>
      <w:proofErr w:type="spellEnd"/>
      <w:r>
        <w:rPr>
          <w:rFonts w:ascii="Arial" w:eastAsia="Arial" w:hAnsi="Arial" w:cs="Arial"/>
          <w:color w:val="000000"/>
          <w:sz w:val="16"/>
          <w:szCs w:val="16"/>
        </w:rPr>
        <w:t xml:space="preserve"> urbanos o nuestra red de puntos Pickup con más de 4.</w:t>
      </w:r>
      <w:r>
        <w:rPr>
          <w:rFonts w:ascii="Arial" w:eastAsia="Arial" w:hAnsi="Arial" w:cs="Arial"/>
          <w:sz w:val="16"/>
          <w:szCs w:val="16"/>
        </w:rPr>
        <w:t>5</w:t>
      </w:r>
      <w:r>
        <w:rPr>
          <w:rFonts w:ascii="Arial" w:eastAsia="Arial" w:hAnsi="Arial" w:cs="Arial"/>
          <w:color w:val="000000"/>
          <w:sz w:val="16"/>
          <w:szCs w:val="16"/>
        </w:rPr>
        <w:t xml:space="preserve">00 puntos, entre tiendas de conveniencia y </w:t>
      </w:r>
      <w:proofErr w:type="spellStart"/>
      <w:r>
        <w:rPr>
          <w:rFonts w:ascii="Arial" w:eastAsia="Arial" w:hAnsi="Arial" w:cs="Arial"/>
          <w:color w:val="000000"/>
          <w:sz w:val="16"/>
          <w:szCs w:val="16"/>
        </w:rPr>
        <w:t>lockers</w:t>
      </w:r>
      <w:proofErr w:type="spellEnd"/>
      <w:r>
        <w:rPr>
          <w:rFonts w:ascii="Arial" w:eastAsia="Arial" w:hAnsi="Arial" w:cs="Arial"/>
          <w:color w:val="000000"/>
          <w:sz w:val="16"/>
          <w:szCs w:val="16"/>
        </w:rPr>
        <w:t>.</w:t>
      </w:r>
    </w:p>
    <w:p w14:paraId="092F7C3E" w14:textId="77777777" w:rsidR="004D7E4B" w:rsidRDefault="00C22D54">
      <w:pPr>
        <w:spacing w:before="240" w:line="360" w:lineRule="auto"/>
        <w:jc w:val="both"/>
        <w:rPr>
          <w:rFonts w:ascii="Arial" w:eastAsia="Arial" w:hAnsi="Arial" w:cs="Arial"/>
          <w:b/>
          <w:sz w:val="16"/>
          <w:szCs w:val="16"/>
        </w:rPr>
      </w:pPr>
      <w:r>
        <w:rPr>
          <w:rFonts w:ascii="Arial" w:eastAsia="Arial" w:hAnsi="Arial" w:cs="Arial"/>
          <w:b/>
          <w:sz w:val="16"/>
          <w:szCs w:val="16"/>
        </w:rPr>
        <w:t>Para más información:</w:t>
      </w:r>
    </w:p>
    <w:p w14:paraId="7DBE03C7" w14:textId="77777777" w:rsidR="004D7E4B" w:rsidRDefault="00C22D54">
      <w:pPr>
        <w:spacing w:before="240" w:line="360" w:lineRule="auto"/>
        <w:jc w:val="both"/>
        <w:rPr>
          <w:rFonts w:ascii="Arial" w:eastAsia="Arial" w:hAnsi="Arial" w:cs="Arial"/>
          <w:b/>
          <w:sz w:val="16"/>
          <w:szCs w:val="16"/>
          <w:u w:val="single"/>
        </w:rPr>
      </w:pPr>
      <w:r>
        <w:rPr>
          <w:rFonts w:ascii="Arial" w:eastAsia="Arial" w:hAnsi="Arial" w:cs="Arial"/>
          <w:b/>
          <w:sz w:val="16"/>
          <w:szCs w:val="16"/>
          <w:u w:val="single"/>
        </w:rPr>
        <w:t>https://www.facebook.com/FundacionSEUR</w:t>
      </w:r>
    </w:p>
    <w:p w14:paraId="7DA3DE67" w14:textId="77777777" w:rsidR="004D7E4B" w:rsidRDefault="00C22D54">
      <w:pPr>
        <w:spacing w:before="240" w:line="360" w:lineRule="auto"/>
        <w:jc w:val="both"/>
        <w:rPr>
          <w:rFonts w:ascii="Arial" w:eastAsia="Arial" w:hAnsi="Arial" w:cs="Arial"/>
          <w:b/>
          <w:color w:val="1155CC"/>
          <w:sz w:val="16"/>
          <w:szCs w:val="16"/>
          <w:u w:val="single"/>
        </w:rPr>
      </w:pPr>
      <w:hyperlink r:id="rId8" w:anchor="!/SEUR">
        <w:r>
          <w:rPr>
            <w:rFonts w:ascii="Arial" w:eastAsia="Arial" w:hAnsi="Arial" w:cs="Arial"/>
            <w:b/>
            <w:color w:val="1155CC"/>
            <w:sz w:val="16"/>
            <w:szCs w:val="16"/>
            <w:u w:val="single"/>
          </w:rPr>
          <w:t>https://twitter.com/SEUR</w:t>
        </w:r>
      </w:hyperlink>
    </w:p>
    <w:p w14:paraId="12981207" w14:textId="77777777" w:rsidR="004D7E4B" w:rsidRDefault="00C22D54">
      <w:pPr>
        <w:spacing w:before="240" w:line="360" w:lineRule="auto"/>
        <w:jc w:val="both"/>
        <w:rPr>
          <w:rFonts w:ascii="Arial" w:eastAsia="Arial" w:hAnsi="Arial" w:cs="Arial"/>
          <w:b/>
          <w:color w:val="1155CC"/>
          <w:sz w:val="16"/>
          <w:szCs w:val="16"/>
          <w:u w:val="single"/>
        </w:rPr>
      </w:pPr>
      <w:hyperlink r:id="rId9">
        <w:r>
          <w:rPr>
            <w:rFonts w:ascii="Arial" w:eastAsia="Arial" w:hAnsi="Arial" w:cs="Arial"/>
            <w:b/>
            <w:color w:val="1155CC"/>
            <w:sz w:val="16"/>
            <w:szCs w:val="16"/>
            <w:u w:val="single"/>
          </w:rPr>
          <w:t>http://www.linkedin.com/company/SEUR</w:t>
        </w:r>
      </w:hyperlink>
    </w:p>
    <w:p w14:paraId="6EF84CB7" w14:textId="77777777" w:rsidR="004D7E4B" w:rsidRDefault="00C22D54">
      <w:pPr>
        <w:spacing w:before="240" w:line="360" w:lineRule="auto"/>
        <w:jc w:val="both"/>
        <w:rPr>
          <w:rFonts w:ascii="Arial" w:eastAsia="Arial" w:hAnsi="Arial" w:cs="Arial"/>
          <w:b/>
          <w:color w:val="1155CC"/>
          <w:sz w:val="16"/>
          <w:szCs w:val="16"/>
          <w:u w:val="single"/>
        </w:rPr>
      </w:pPr>
      <w:hyperlink r:id="rId10">
        <w:r>
          <w:rPr>
            <w:rFonts w:ascii="Arial" w:eastAsia="Arial" w:hAnsi="Arial" w:cs="Arial"/>
            <w:b/>
            <w:color w:val="1155CC"/>
            <w:sz w:val="16"/>
            <w:szCs w:val="16"/>
            <w:u w:val="single"/>
          </w:rPr>
          <w:t>https://www.instagram.com/seur.es/</w:t>
        </w:r>
      </w:hyperlink>
    </w:p>
    <w:p w14:paraId="46A3EED5" w14:textId="77777777" w:rsidR="004D7E4B" w:rsidRDefault="00C22D54">
      <w:pPr>
        <w:spacing w:before="240" w:line="276" w:lineRule="auto"/>
        <w:jc w:val="both"/>
        <w:rPr>
          <w:rFonts w:ascii="Arial" w:eastAsia="Arial" w:hAnsi="Arial" w:cs="Arial"/>
          <w:b/>
          <w:sz w:val="18"/>
          <w:szCs w:val="18"/>
        </w:rPr>
      </w:pPr>
      <w:r>
        <w:rPr>
          <w:rFonts w:ascii="Arial" w:eastAsia="Arial" w:hAnsi="Arial" w:cs="Arial"/>
          <w:b/>
          <w:sz w:val="18"/>
          <w:szCs w:val="18"/>
        </w:rPr>
        <w:t>Gabinete de prensa / Agencia de comunicación SEUR</w:t>
      </w:r>
    </w:p>
    <w:tbl>
      <w:tblPr>
        <w:tblStyle w:val="a"/>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4D7E4B" w14:paraId="1E779DFA"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E4004" w14:textId="77777777" w:rsidR="004D7E4B" w:rsidRDefault="00C22D54">
            <w:pPr>
              <w:spacing w:before="240" w:line="276" w:lineRule="auto"/>
              <w:ind w:left="120"/>
              <w:jc w:val="both"/>
              <w:rPr>
                <w:rFonts w:ascii="Arial" w:eastAsia="Arial" w:hAnsi="Arial" w:cs="Arial"/>
                <w:b/>
                <w:sz w:val="16"/>
                <w:szCs w:val="16"/>
              </w:rPr>
            </w:pPr>
            <w:r>
              <w:rPr>
                <w:rFonts w:ascii="Arial" w:eastAsia="Arial" w:hAnsi="Arial" w:cs="Arial"/>
                <w:b/>
                <w:sz w:val="16"/>
                <w:szCs w:val="16"/>
              </w:rPr>
              <w:t>Eugenia Llorca/ Beatriz Molero</w:t>
            </w:r>
          </w:p>
          <w:p w14:paraId="2FBA9CBD" w14:textId="77777777" w:rsidR="004D7E4B" w:rsidRDefault="00C22D54">
            <w:pPr>
              <w:spacing w:before="240" w:line="276" w:lineRule="auto"/>
              <w:ind w:left="120"/>
              <w:jc w:val="both"/>
              <w:rPr>
                <w:rFonts w:ascii="Arial" w:eastAsia="Arial" w:hAnsi="Arial" w:cs="Arial"/>
                <w:b/>
                <w:sz w:val="16"/>
                <w:szCs w:val="16"/>
              </w:rPr>
            </w:pPr>
            <w:r>
              <w:rPr>
                <w:rFonts w:ascii="Arial" w:eastAsia="Arial" w:hAnsi="Arial" w:cs="Arial"/>
                <w:b/>
                <w:sz w:val="16"/>
                <w:szCs w:val="16"/>
              </w:rPr>
              <w:t>SEUR</w:t>
            </w:r>
          </w:p>
          <w:p w14:paraId="38F430AC" w14:textId="77777777" w:rsidR="004D7E4B" w:rsidRDefault="004D7E4B" w:rsidP="000725D0">
            <w:pPr>
              <w:spacing w:before="240" w:line="276" w:lineRule="auto"/>
              <w:ind w:left="120"/>
              <w:jc w:val="both"/>
              <w:rPr>
                <w:rFonts w:ascii="Arial" w:eastAsia="Arial" w:hAnsi="Arial" w:cs="Arial"/>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FC0709" w14:textId="77777777" w:rsidR="004D7E4B" w:rsidRDefault="00C22D54">
            <w:pPr>
              <w:spacing w:before="240" w:line="276" w:lineRule="auto"/>
              <w:ind w:left="120"/>
              <w:jc w:val="both"/>
              <w:rPr>
                <w:rFonts w:ascii="Arial" w:eastAsia="Arial" w:hAnsi="Arial" w:cs="Arial"/>
                <w:b/>
                <w:sz w:val="16"/>
                <w:szCs w:val="16"/>
              </w:rPr>
            </w:pPr>
            <w:r>
              <w:rPr>
                <w:rFonts w:ascii="Arial" w:eastAsia="Arial" w:hAnsi="Arial" w:cs="Arial"/>
                <w:b/>
                <w:sz w:val="16"/>
                <w:szCs w:val="16"/>
              </w:rPr>
              <w:t>Elena Barrera / Rubén Santiago/ Virginia Sánchez</w:t>
            </w:r>
          </w:p>
          <w:p w14:paraId="01A6A1DD" w14:textId="77777777" w:rsidR="004D7E4B" w:rsidRPr="00C22D54" w:rsidRDefault="00C22D54">
            <w:pPr>
              <w:spacing w:before="240" w:line="276" w:lineRule="auto"/>
              <w:ind w:left="120"/>
              <w:jc w:val="both"/>
              <w:rPr>
                <w:rFonts w:ascii="Arial" w:eastAsia="Arial" w:hAnsi="Arial" w:cs="Arial"/>
                <w:b/>
                <w:sz w:val="16"/>
                <w:szCs w:val="16"/>
                <w:lang w:val="en-US"/>
              </w:rPr>
            </w:pPr>
            <w:r w:rsidRPr="00C22D54">
              <w:rPr>
                <w:rFonts w:ascii="Arial" w:eastAsia="Arial" w:hAnsi="Arial" w:cs="Arial"/>
                <w:b/>
                <w:sz w:val="16"/>
                <w:szCs w:val="16"/>
                <w:lang w:val="en-US"/>
              </w:rPr>
              <w:t>TINKLE</w:t>
            </w:r>
          </w:p>
          <w:p w14:paraId="709C5A99" w14:textId="77777777" w:rsidR="004D7E4B" w:rsidRPr="00C22D54" w:rsidRDefault="00C22D54">
            <w:pPr>
              <w:spacing w:before="240" w:line="276" w:lineRule="auto"/>
              <w:ind w:left="120"/>
              <w:jc w:val="both"/>
              <w:rPr>
                <w:rFonts w:ascii="Arial" w:eastAsia="Arial" w:hAnsi="Arial" w:cs="Arial"/>
                <w:b/>
                <w:sz w:val="16"/>
                <w:szCs w:val="16"/>
                <w:lang w:val="en-US"/>
              </w:rPr>
            </w:pPr>
            <w:r w:rsidRPr="00C22D54">
              <w:rPr>
                <w:rFonts w:ascii="Arial" w:eastAsia="Arial" w:hAnsi="Arial" w:cs="Arial"/>
                <w:b/>
                <w:sz w:val="16"/>
                <w:szCs w:val="16"/>
                <w:lang w:val="en-US"/>
              </w:rPr>
              <w:t xml:space="preserve">91 702 10 10 </w:t>
            </w:r>
          </w:p>
          <w:p w14:paraId="394C8C15" w14:textId="77777777" w:rsidR="004D7E4B" w:rsidRPr="00C22D54" w:rsidRDefault="00C22D54">
            <w:pPr>
              <w:spacing w:before="240" w:line="276" w:lineRule="auto"/>
              <w:ind w:left="120"/>
              <w:jc w:val="both"/>
              <w:rPr>
                <w:rFonts w:ascii="Arial" w:eastAsia="Arial" w:hAnsi="Arial" w:cs="Arial"/>
                <w:b/>
                <w:color w:val="0563C1"/>
                <w:sz w:val="16"/>
                <w:szCs w:val="16"/>
                <w:lang w:val="en-US"/>
              </w:rPr>
            </w:pPr>
            <w:r w:rsidRPr="00C22D54">
              <w:rPr>
                <w:rFonts w:ascii="Arial" w:eastAsia="Arial" w:hAnsi="Arial" w:cs="Arial"/>
                <w:b/>
                <w:color w:val="0563C1"/>
                <w:sz w:val="16"/>
                <w:szCs w:val="16"/>
                <w:lang w:val="en-US"/>
              </w:rPr>
              <w:t>ebarrera@tinkle.es</w:t>
            </w:r>
          </w:p>
          <w:p w14:paraId="48A6C13E" w14:textId="77777777" w:rsidR="004D7E4B" w:rsidRPr="00C22D54" w:rsidRDefault="00C22D54">
            <w:pPr>
              <w:spacing w:before="240" w:line="276" w:lineRule="auto"/>
              <w:ind w:left="120"/>
              <w:jc w:val="both"/>
              <w:rPr>
                <w:rFonts w:ascii="Arial" w:eastAsia="Arial" w:hAnsi="Arial" w:cs="Arial"/>
                <w:b/>
                <w:color w:val="0563C1"/>
                <w:sz w:val="16"/>
                <w:szCs w:val="16"/>
                <w:lang w:val="en-US"/>
              </w:rPr>
            </w:pPr>
            <w:r w:rsidRPr="00C22D54">
              <w:rPr>
                <w:rFonts w:ascii="Arial" w:eastAsia="Arial" w:hAnsi="Arial" w:cs="Arial"/>
                <w:b/>
                <w:color w:val="0563C1"/>
                <w:sz w:val="16"/>
                <w:szCs w:val="16"/>
                <w:lang w:val="en-US"/>
              </w:rPr>
              <w:t>rsantiago@tinkle.es</w:t>
            </w:r>
          </w:p>
          <w:p w14:paraId="40504988" w14:textId="77777777" w:rsidR="004D7E4B" w:rsidRDefault="00C22D54">
            <w:pPr>
              <w:spacing w:before="240" w:line="276" w:lineRule="auto"/>
              <w:ind w:left="120"/>
              <w:jc w:val="both"/>
              <w:rPr>
                <w:rFonts w:ascii="Arial" w:eastAsia="Arial" w:hAnsi="Arial" w:cs="Arial"/>
                <w:b/>
                <w:color w:val="0563C1"/>
                <w:sz w:val="16"/>
                <w:szCs w:val="16"/>
              </w:rPr>
            </w:pPr>
            <w:r>
              <w:rPr>
                <w:rFonts w:ascii="Arial" w:eastAsia="Arial" w:hAnsi="Arial" w:cs="Arial"/>
                <w:b/>
                <w:color w:val="0563C1"/>
                <w:sz w:val="16"/>
                <w:szCs w:val="16"/>
              </w:rPr>
              <w:t>vsanchez@tinkle.es</w:t>
            </w:r>
          </w:p>
          <w:p w14:paraId="6321B05C" w14:textId="77777777" w:rsidR="004D7E4B" w:rsidRDefault="004D7E4B">
            <w:pPr>
              <w:spacing w:before="240" w:line="276" w:lineRule="auto"/>
              <w:ind w:left="120"/>
              <w:jc w:val="both"/>
              <w:rPr>
                <w:rFonts w:ascii="Arial" w:eastAsia="Arial" w:hAnsi="Arial" w:cs="Arial"/>
                <w:b/>
                <w:color w:val="0563C1"/>
                <w:sz w:val="16"/>
                <w:szCs w:val="16"/>
              </w:rPr>
            </w:pPr>
          </w:p>
        </w:tc>
      </w:tr>
    </w:tbl>
    <w:p w14:paraId="6DF45084" w14:textId="77777777" w:rsidR="004D7E4B" w:rsidRDefault="004D7E4B">
      <w:pPr>
        <w:pBdr>
          <w:top w:val="single" w:sz="4" w:space="1" w:color="000000"/>
        </w:pBdr>
        <w:spacing w:after="200" w:line="360" w:lineRule="auto"/>
        <w:ind w:right="-285"/>
        <w:jc w:val="both"/>
        <w:rPr>
          <w:rFonts w:ascii="Arial" w:eastAsia="Arial" w:hAnsi="Arial" w:cs="Arial"/>
          <w:sz w:val="16"/>
          <w:szCs w:val="16"/>
        </w:rPr>
      </w:pPr>
    </w:p>
    <w:p w14:paraId="50C1C9D8" w14:textId="77777777" w:rsidR="004D7E4B" w:rsidRDefault="004D7E4B">
      <w:pPr>
        <w:jc w:val="both"/>
        <w:rPr>
          <w:rFonts w:ascii="Arial" w:eastAsia="Arial" w:hAnsi="Arial" w:cs="Arial"/>
          <w:sz w:val="20"/>
          <w:szCs w:val="20"/>
        </w:rPr>
      </w:pPr>
    </w:p>
    <w:p w14:paraId="356940E8" w14:textId="77777777" w:rsidR="004D7E4B" w:rsidRDefault="004D7E4B">
      <w:pPr>
        <w:rPr>
          <w:rFonts w:ascii="Arial" w:eastAsia="Arial" w:hAnsi="Arial" w:cs="Arial"/>
          <w:sz w:val="22"/>
          <w:szCs w:val="22"/>
        </w:rPr>
      </w:pPr>
    </w:p>
    <w:p w14:paraId="21EBCB2A" w14:textId="77777777" w:rsidR="004D7E4B" w:rsidRDefault="004D7E4B">
      <w:pPr>
        <w:jc w:val="both"/>
        <w:rPr>
          <w:rFonts w:ascii="Arial" w:eastAsia="Arial" w:hAnsi="Arial" w:cs="Arial"/>
          <w:sz w:val="22"/>
          <w:szCs w:val="22"/>
        </w:rPr>
      </w:pPr>
    </w:p>
    <w:p w14:paraId="6DDDDDA7" w14:textId="77777777" w:rsidR="004D7E4B" w:rsidRDefault="004D7E4B">
      <w:pPr>
        <w:jc w:val="both"/>
        <w:rPr>
          <w:rFonts w:ascii="Arial" w:eastAsia="Arial" w:hAnsi="Arial" w:cs="Arial"/>
          <w:sz w:val="22"/>
          <w:szCs w:val="22"/>
        </w:rPr>
      </w:pPr>
    </w:p>
    <w:p w14:paraId="738D2FE0" w14:textId="77777777" w:rsidR="004D7E4B" w:rsidRDefault="004D7E4B">
      <w:pPr>
        <w:jc w:val="both"/>
        <w:rPr>
          <w:rFonts w:ascii="Arial" w:eastAsia="Arial" w:hAnsi="Arial" w:cs="Arial"/>
          <w:sz w:val="22"/>
          <w:szCs w:val="22"/>
        </w:rPr>
      </w:pPr>
    </w:p>
    <w:p w14:paraId="0A7286E9" w14:textId="77777777" w:rsidR="004D7E4B" w:rsidRDefault="004D7E4B">
      <w:pPr>
        <w:spacing w:after="200"/>
        <w:rPr>
          <w:rFonts w:ascii="Arial" w:eastAsia="Arial" w:hAnsi="Arial" w:cs="Arial"/>
          <w:color w:val="000000"/>
          <w:sz w:val="22"/>
          <w:szCs w:val="22"/>
        </w:rPr>
      </w:pPr>
    </w:p>
    <w:p w14:paraId="66AE46B9" w14:textId="77777777" w:rsidR="004D7E4B" w:rsidRDefault="004D7E4B">
      <w:pPr>
        <w:rPr>
          <w:rFonts w:ascii="Arial" w:eastAsia="Arial" w:hAnsi="Arial" w:cs="Arial"/>
          <w:sz w:val="20"/>
          <w:szCs w:val="20"/>
        </w:rPr>
      </w:pPr>
    </w:p>
    <w:sectPr w:rsidR="004D7E4B">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6071" w14:textId="77777777" w:rsidR="00DF151C" w:rsidRDefault="00C22D54">
      <w:r>
        <w:separator/>
      </w:r>
    </w:p>
  </w:endnote>
  <w:endnote w:type="continuationSeparator" w:id="0">
    <w:p w14:paraId="79D15A7B" w14:textId="77777777" w:rsidR="00DF151C" w:rsidRDefault="00C2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1C3F" w14:textId="77777777" w:rsidR="00DF151C" w:rsidRDefault="00C22D54">
      <w:r>
        <w:separator/>
      </w:r>
    </w:p>
  </w:footnote>
  <w:footnote w:type="continuationSeparator" w:id="0">
    <w:p w14:paraId="4723619B" w14:textId="77777777" w:rsidR="00DF151C" w:rsidRDefault="00C22D54">
      <w:r>
        <w:continuationSeparator/>
      </w:r>
    </w:p>
  </w:footnote>
  <w:footnote w:id="1">
    <w:p w14:paraId="79D72412" w14:textId="77777777" w:rsidR="004D7E4B" w:rsidRDefault="00C22D54">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Las reducciones se calculan sin incluir ninguna de las emisiones generadas por el destinatario a la hora de recoger su paquete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65A8" w14:textId="77777777" w:rsidR="004D7E4B" w:rsidRDefault="00C22D54">
    <w:pPr>
      <w:tabs>
        <w:tab w:val="center" w:pos="4252"/>
        <w:tab w:val="right" w:pos="8504"/>
      </w:tabs>
      <w:rPr>
        <w:color w:val="000000"/>
      </w:rPr>
    </w:pPr>
    <w:r>
      <w:t xml:space="preserve">                                                                                                              </w:t>
    </w:r>
    <w:r>
      <w:rPr>
        <w:noProof/>
      </w:rPr>
      <w:drawing>
        <wp:anchor distT="0" distB="0" distL="114300" distR="114300" simplePos="0" relativeHeight="251658240" behindDoc="0" locked="0" layoutInCell="1" hidden="0" allowOverlap="1" wp14:anchorId="7C1520CA" wp14:editId="5197EC7A">
          <wp:simplePos x="0" y="0"/>
          <wp:positionH relativeFrom="column">
            <wp:posOffset>3</wp:posOffset>
          </wp:positionH>
          <wp:positionV relativeFrom="paragraph">
            <wp:posOffset>-633</wp:posOffset>
          </wp:positionV>
          <wp:extent cx="1209675" cy="291465"/>
          <wp:effectExtent l="0" t="0" r="0" b="0"/>
          <wp:wrapNone/>
          <wp:docPr id="1" name="image2.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C57F157" wp14:editId="64D27B75">
          <wp:simplePos x="0" y="0"/>
          <wp:positionH relativeFrom="column">
            <wp:posOffset>4643755</wp:posOffset>
          </wp:positionH>
          <wp:positionV relativeFrom="paragraph">
            <wp:posOffset>-95882</wp:posOffset>
          </wp:positionV>
          <wp:extent cx="756285" cy="419100"/>
          <wp:effectExtent l="0" t="0" r="0" b="0"/>
          <wp:wrapSquare wrapText="bothSides" distT="114300" distB="114300" distL="114300" distR="114300"/>
          <wp:docPr id="2" name="image1.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415BC80E" w14:textId="77777777" w:rsidR="004D7E4B" w:rsidRDefault="004D7E4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50740"/>
    <w:multiLevelType w:val="multilevel"/>
    <w:tmpl w:val="83DE7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895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4B"/>
    <w:rsid w:val="000725D0"/>
    <w:rsid w:val="004D7E4B"/>
    <w:rsid w:val="00703C2C"/>
    <w:rsid w:val="00863020"/>
    <w:rsid w:val="00AA379F"/>
    <w:rsid w:val="00C22D54"/>
    <w:rsid w:val="00DD66BD"/>
    <w:rsid w:val="00DF151C"/>
    <w:rsid w:val="00F02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A502"/>
  <w15:docId w15:val="{99F7DE32-9FF1-4512-A283-0703751B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863020"/>
    <w:rPr>
      <w:color w:val="0000FF" w:themeColor="hyperlink"/>
      <w:u w:val="single"/>
    </w:rPr>
  </w:style>
  <w:style w:type="character" w:styleId="Mencinsinresolver">
    <w:name w:val="Unresolved Mention"/>
    <w:basedOn w:val="Fuentedeprrafopredeter"/>
    <w:uiPriority w:val="99"/>
    <w:semiHidden/>
    <w:unhideWhenUsed/>
    <w:rsid w:val="0086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adeprensa.seur.com/wp-content/uploads/2023/09/Memoria-RSC-SEU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seur.es/" TargetMode="External"/><Relationship Id="rId4" Type="http://schemas.openxmlformats.org/officeDocument/2006/relationships/webSettings" Target="webSettings.xml"/><Relationship Id="rId9" Type="http://schemas.openxmlformats.org/officeDocument/2006/relationships/hyperlink" Target="http://www.linkedin.com/company/SEU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Barrera</dc:creator>
  <cp:lastModifiedBy>Elena Barrera</cp:lastModifiedBy>
  <cp:revision>6</cp:revision>
  <dcterms:created xsi:type="dcterms:W3CDTF">2023-09-12T15:13:00Z</dcterms:created>
  <dcterms:modified xsi:type="dcterms:W3CDTF">2025-05-28T13:53:00Z</dcterms:modified>
</cp:coreProperties>
</file>