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1DAE" w14:textId="77777777" w:rsidR="00245D26" w:rsidRDefault="00245D26">
      <w:pPr>
        <w:widowControl w:val="0"/>
        <w:pBdr>
          <w:top w:val="nil"/>
          <w:left w:val="nil"/>
          <w:bottom w:val="nil"/>
          <w:right w:val="nil"/>
          <w:between w:val="nil"/>
        </w:pBdr>
        <w:spacing w:line="276" w:lineRule="auto"/>
      </w:pPr>
    </w:p>
    <w:p w14:paraId="437171B4" w14:textId="77777777" w:rsidR="00245D26" w:rsidRDefault="00B93AB7">
      <w:pPr>
        <w:pBdr>
          <w:top w:val="nil"/>
          <w:left w:val="nil"/>
          <w:bottom w:val="nil"/>
          <w:right w:val="nil"/>
          <w:between w:val="nil"/>
        </w:pBdr>
        <w:shd w:val="clear" w:color="auto" w:fill="FFFFFF"/>
        <w:spacing w:after="225"/>
        <w:ind w:left="142"/>
        <w:jc w:val="both"/>
        <w:rPr>
          <w:rFonts w:ascii="Arial" w:eastAsia="Arial" w:hAnsi="Arial" w:cs="Arial"/>
          <w:b/>
          <w:color w:val="FF8200"/>
          <w:sz w:val="40"/>
          <w:szCs w:val="40"/>
        </w:rPr>
      </w:pPr>
      <w:r>
        <w:rPr>
          <w:rFonts w:ascii="Arial" w:eastAsia="Arial" w:hAnsi="Arial" w:cs="Arial"/>
          <w:b/>
          <w:color w:val="FF8200"/>
          <w:sz w:val="40"/>
          <w:szCs w:val="40"/>
        </w:rPr>
        <w:t>Repsol y SEUR firman un acuerdo estratégico para avanzar en la movilidad eléctrica</w:t>
      </w:r>
    </w:p>
    <w:p w14:paraId="7223E9E5" w14:textId="77777777" w:rsidR="00245D26" w:rsidRDefault="00245D26">
      <w:pPr>
        <w:pBdr>
          <w:top w:val="nil"/>
          <w:left w:val="nil"/>
          <w:bottom w:val="nil"/>
          <w:right w:val="nil"/>
          <w:between w:val="nil"/>
        </w:pBdr>
        <w:shd w:val="clear" w:color="auto" w:fill="FFFFFF"/>
        <w:spacing w:before="280" w:after="225"/>
        <w:jc w:val="both"/>
        <w:rPr>
          <w:rFonts w:ascii="Arial" w:eastAsia="Arial" w:hAnsi="Arial" w:cs="Arial"/>
          <w:color w:val="000000"/>
          <w:sz w:val="16"/>
          <w:szCs w:val="16"/>
        </w:rPr>
      </w:pPr>
    </w:p>
    <w:p w14:paraId="66D0D86C" w14:textId="77777777" w:rsidR="00245D26" w:rsidRDefault="00B93AB7">
      <w:pPr>
        <w:numPr>
          <w:ilvl w:val="0"/>
          <w:numId w:val="1"/>
        </w:numPr>
        <w:pBdr>
          <w:top w:val="nil"/>
          <w:left w:val="nil"/>
          <w:bottom w:val="nil"/>
          <w:right w:val="nil"/>
          <w:between w:val="nil"/>
        </w:pBdr>
        <w:shd w:val="clear" w:color="auto" w:fill="FFFFFF"/>
        <w:spacing w:before="280" w:after="225"/>
        <w:ind w:left="284" w:hanging="357"/>
        <w:jc w:val="both"/>
        <w:rPr>
          <w:rFonts w:ascii="Arial" w:eastAsia="Arial" w:hAnsi="Arial" w:cs="Arial"/>
          <w:color w:val="000000"/>
          <w:sz w:val="22"/>
          <w:szCs w:val="22"/>
        </w:rPr>
      </w:pPr>
      <w:r>
        <w:rPr>
          <w:rFonts w:ascii="Arial" w:eastAsia="Arial" w:hAnsi="Arial" w:cs="Arial"/>
          <w:b/>
          <w:color w:val="000000"/>
          <w:sz w:val="22"/>
          <w:szCs w:val="22"/>
        </w:rPr>
        <w:t>Repsol se convierte en el</w:t>
      </w:r>
      <w:r>
        <w:rPr>
          <w:rFonts w:ascii="Arial" w:eastAsia="Arial" w:hAnsi="Arial" w:cs="Arial"/>
          <w:color w:val="000000"/>
          <w:sz w:val="22"/>
          <w:szCs w:val="22"/>
        </w:rPr>
        <w:t xml:space="preserve"> </w:t>
      </w:r>
      <w:r>
        <w:rPr>
          <w:rFonts w:ascii="Arial" w:eastAsia="Arial" w:hAnsi="Arial" w:cs="Arial"/>
          <w:b/>
          <w:color w:val="000000"/>
          <w:sz w:val="22"/>
          <w:szCs w:val="22"/>
        </w:rPr>
        <w:t>socio estratégico de S</w:t>
      </w:r>
      <w:r>
        <w:rPr>
          <w:rFonts w:ascii="Arial" w:eastAsia="Arial" w:hAnsi="Arial" w:cs="Arial"/>
          <w:b/>
          <w:sz w:val="22"/>
          <w:szCs w:val="22"/>
        </w:rPr>
        <w:t>EUR</w:t>
      </w:r>
      <w:r>
        <w:rPr>
          <w:rFonts w:ascii="Arial" w:eastAsia="Arial" w:hAnsi="Arial" w:cs="Arial"/>
          <w:color w:val="000000"/>
          <w:sz w:val="22"/>
          <w:szCs w:val="22"/>
        </w:rPr>
        <w:t xml:space="preserve"> en su proceso de transición energética y descarbonización de su flota. </w:t>
      </w:r>
    </w:p>
    <w:p w14:paraId="750B862A" w14:textId="77777777" w:rsidR="00245D26" w:rsidRDefault="00B93AB7">
      <w:pPr>
        <w:numPr>
          <w:ilvl w:val="0"/>
          <w:numId w:val="1"/>
        </w:numPr>
        <w:pBdr>
          <w:top w:val="nil"/>
          <w:left w:val="nil"/>
          <w:bottom w:val="nil"/>
          <w:right w:val="nil"/>
          <w:between w:val="nil"/>
        </w:pBdr>
        <w:shd w:val="clear" w:color="auto" w:fill="FFFFFF"/>
        <w:spacing w:after="225"/>
        <w:ind w:left="284" w:hanging="357"/>
        <w:jc w:val="both"/>
        <w:rPr>
          <w:rFonts w:ascii="Arial" w:eastAsia="Arial" w:hAnsi="Arial" w:cs="Arial"/>
          <w:color w:val="000000"/>
          <w:sz w:val="22"/>
          <w:szCs w:val="22"/>
        </w:rPr>
      </w:pPr>
      <w:r>
        <w:rPr>
          <w:rFonts w:ascii="Arial" w:eastAsia="Arial" w:hAnsi="Arial" w:cs="Arial"/>
          <w:color w:val="000000"/>
          <w:sz w:val="22"/>
          <w:szCs w:val="22"/>
        </w:rPr>
        <w:t xml:space="preserve">El acuerdo recoge la </w:t>
      </w:r>
      <w:r>
        <w:rPr>
          <w:rFonts w:ascii="Arial" w:eastAsia="Arial" w:hAnsi="Arial" w:cs="Arial"/>
          <w:b/>
          <w:color w:val="000000"/>
          <w:sz w:val="22"/>
          <w:szCs w:val="22"/>
        </w:rPr>
        <w:t xml:space="preserve">instalación y operación de más de </w:t>
      </w:r>
      <w:r>
        <w:rPr>
          <w:rFonts w:ascii="Arial" w:eastAsia="Arial" w:hAnsi="Arial" w:cs="Arial"/>
          <w:b/>
          <w:sz w:val="22"/>
          <w:szCs w:val="22"/>
        </w:rPr>
        <w:t>150 puntos de recarga</w:t>
      </w:r>
      <w:r>
        <w:rPr>
          <w:rFonts w:ascii="Arial" w:eastAsia="Arial" w:hAnsi="Arial" w:cs="Arial"/>
          <w:color w:val="000000"/>
          <w:sz w:val="22"/>
          <w:szCs w:val="22"/>
        </w:rPr>
        <w:t xml:space="preserve"> en todos los centros de trabajo que la compañía de transportes tiene en España.</w:t>
      </w:r>
    </w:p>
    <w:p w14:paraId="5626FEC7" w14:textId="77777777" w:rsidR="00245D26" w:rsidRDefault="00245D26">
      <w:pPr>
        <w:jc w:val="both"/>
        <w:rPr>
          <w:rFonts w:ascii="Arial" w:eastAsia="Arial" w:hAnsi="Arial" w:cs="Arial"/>
          <w:sz w:val="22"/>
          <w:szCs w:val="22"/>
        </w:rPr>
      </w:pPr>
    </w:p>
    <w:p w14:paraId="31090C82" w14:textId="77777777" w:rsidR="00245D26" w:rsidRDefault="00245D26">
      <w:pPr>
        <w:jc w:val="both"/>
        <w:rPr>
          <w:rFonts w:ascii="Arial" w:eastAsia="Arial" w:hAnsi="Arial" w:cs="Arial"/>
          <w:sz w:val="22"/>
          <w:szCs w:val="22"/>
        </w:rPr>
      </w:pPr>
    </w:p>
    <w:p w14:paraId="4331A680" w14:textId="77777777" w:rsidR="00890CB1" w:rsidRDefault="00B93AB7">
      <w:pPr>
        <w:jc w:val="both"/>
        <w:rPr>
          <w:rFonts w:ascii="Arial" w:eastAsia="Arial" w:hAnsi="Arial" w:cs="Arial"/>
          <w:sz w:val="22"/>
          <w:szCs w:val="22"/>
        </w:rPr>
      </w:pPr>
      <w:r>
        <w:rPr>
          <w:rFonts w:ascii="Arial" w:eastAsia="Arial" w:hAnsi="Arial" w:cs="Arial"/>
          <w:sz w:val="22"/>
          <w:szCs w:val="22"/>
        </w:rPr>
        <w:t xml:space="preserve">Repsol y SEUR han firmado un acuerdo estratégico para avanzar en la movilidad eléctrica en España. De esta forma, la compañía multienergética se convierte en socio estratégico de SEUR en el proceso de transición energética y descarbonización de su flota hacia una movilidad más sostenible. </w:t>
      </w:r>
    </w:p>
    <w:p w14:paraId="62CD5D15" w14:textId="77777777" w:rsidR="00890CB1" w:rsidRDefault="00890CB1">
      <w:pPr>
        <w:jc w:val="both"/>
        <w:rPr>
          <w:rFonts w:ascii="Arial" w:eastAsia="Arial" w:hAnsi="Arial" w:cs="Arial"/>
          <w:sz w:val="22"/>
          <w:szCs w:val="22"/>
        </w:rPr>
      </w:pPr>
    </w:p>
    <w:p w14:paraId="7B78CDA2" w14:textId="77777777" w:rsidR="00245D26" w:rsidRDefault="00B93AB7">
      <w:pPr>
        <w:jc w:val="both"/>
        <w:rPr>
          <w:rFonts w:ascii="Arial" w:eastAsia="Arial" w:hAnsi="Arial" w:cs="Arial"/>
          <w:sz w:val="22"/>
          <w:szCs w:val="22"/>
        </w:rPr>
      </w:pPr>
      <w:r>
        <w:rPr>
          <w:rFonts w:ascii="Arial" w:eastAsia="Arial" w:hAnsi="Arial" w:cs="Arial"/>
          <w:sz w:val="22"/>
          <w:szCs w:val="22"/>
        </w:rPr>
        <w:t xml:space="preserve">En virtud de este acuerdo, Repsol instalará y operará más de </w:t>
      </w:r>
      <w:r w:rsidR="004C3023">
        <w:rPr>
          <w:rFonts w:ascii="Arial" w:eastAsia="Arial" w:hAnsi="Arial" w:cs="Arial"/>
          <w:sz w:val="22"/>
          <w:szCs w:val="22"/>
        </w:rPr>
        <w:t>150</w:t>
      </w:r>
      <w:r>
        <w:rPr>
          <w:rFonts w:ascii="Arial" w:eastAsia="Arial" w:hAnsi="Arial" w:cs="Arial"/>
          <w:sz w:val="22"/>
          <w:szCs w:val="22"/>
        </w:rPr>
        <w:t xml:space="preserve"> puntos de recarga en los 55 centros de trabajo que la compañía de transportes tiene distribuidos por todo el país</w:t>
      </w:r>
      <w:r w:rsidR="00836B5F">
        <w:rPr>
          <w:rFonts w:ascii="Arial" w:eastAsia="Arial" w:hAnsi="Arial" w:cs="Arial"/>
          <w:sz w:val="22"/>
          <w:szCs w:val="22"/>
        </w:rPr>
        <w:t>.</w:t>
      </w:r>
    </w:p>
    <w:p w14:paraId="6475CC57" w14:textId="77777777" w:rsidR="00245D26" w:rsidRDefault="00245D26">
      <w:pPr>
        <w:jc w:val="both"/>
        <w:rPr>
          <w:rFonts w:ascii="Arial" w:eastAsia="Arial" w:hAnsi="Arial" w:cs="Arial"/>
          <w:sz w:val="22"/>
          <w:szCs w:val="22"/>
        </w:rPr>
      </w:pPr>
    </w:p>
    <w:p w14:paraId="162D15A0" w14:textId="77777777" w:rsidR="00245D26" w:rsidRDefault="00B93AB7">
      <w:pPr>
        <w:jc w:val="both"/>
        <w:rPr>
          <w:rFonts w:ascii="Arial" w:eastAsia="Arial" w:hAnsi="Arial" w:cs="Arial"/>
          <w:sz w:val="22"/>
          <w:szCs w:val="22"/>
        </w:rPr>
      </w:pPr>
      <w:r>
        <w:rPr>
          <w:rFonts w:ascii="Arial" w:eastAsia="Arial" w:hAnsi="Arial" w:cs="Arial"/>
          <w:sz w:val="22"/>
          <w:szCs w:val="22"/>
        </w:rPr>
        <w:t xml:space="preserve">SEUR tiene como objetivo convertirse en el referente internacional del reparto sostenible y para lograrlo, la compañía realizará en 2025 un reparto con vehículos de bajas emisiones en 64 ciudades españolas de más de 50.000 habitantes. A día de hoy, un 13% de la flota de SEUR ya es ecológica y, para el año 2030, la compañía líder en el transporte urgente prevé incorporar 3.000 vehículos eléctricos. </w:t>
      </w:r>
    </w:p>
    <w:p w14:paraId="5AA363CE" w14:textId="77777777" w:rsidR="00245D26" w:rsidRDefault="00245D26">
      <w:pPr>
        <w:jc w:val="both"/>
        <w:rPr>
          <w:rFonts w:ascii="Arial" w:eastAsia="Arial" w:hAnsi="Arial" w:cs="Arial"/>
          <w:sz w:val="22"/>
          <w:szCs w:val="22"/>
        </w:rPr>
      </w:pPr>
    </w:p>
    <w:p w14:paraId="4938B705" w14:textId="77777777" w:rsidR="00245D26" w:rsidRDefault="00B93AB7">
      <w:pPr>
        <w:jc w:val="both"/>
        <w:rPr>
          <w:rFonts w:ascii="Arial" w:eastAsia="Arial" w:hAnsi="Arial" w:cs="Arial"/>
          <w:sz w:val="22"/>
          <w:szCs w:val="22"/>
        </w:rPr>
      </w:pPr>
      <w:r>
        <w:rPr>
          <w:rFonts w:ascii="Arial" w:eastAsia="Arial" w:hAnsi="Arial" w:cs="Arial"/>
          <w:sz w:val="22"/>
          <w:szCs w:val="22"/>
        </w:rPr>
        <w:t>Además, como parte de esa ambiciosa estrategia de sostenibilidad, SEUR ha desplegado en Madrid y en varias ciudades europeas un programa pionero para la medición de la calidad del aire, a través de unos sensores instalados en los vehículos de reparto, tiendas Pickup y hubs urbanos que, con la tecnología láser Pollutrack, miden en tiempo real, calle por calle, la calidad de partículas del aire.</w:t>
      </w:r>
    </w:p>
    <w:p w14:paraId="1FD204D9" w14:textId="77777777" w:rsidR="00245D26" w:rsidRDefault="00245D26">
      <w:pPr>
        <w:jc w:val="both"/>
        <w:rPr>
          <w:rFonts w:ascii="Arial" w:eastAsia="Arial" w:hAnsi="Arial" w:cs="Arial"/>
          <w:sz w:val="22"/>
          <w:szCs w:val="22"/>
        </w:rPr>
      </w:pPr>
    </w:p>
    <w:p w14:paraId="5710BDFD" w14:textId="77777777" w:rsidR="00245D26" w:rsidRDefault="00B93AB7">
      <w:pPr>
        <w:jc w:val="both"/>
        <w:rPr>
          <w:rFonts w:ascii="Arial" w:eastAsia="Arial" w:hAnsi="Arial" w:cs="Arial"/>
          <w:sz w:val="22"/>
          <w:szCs w:val="22"/>
        </w:rPr>
      </w:pPr>
      <w:r>
        <w:rPr>
          <w:rFonts w:ascii="Arial" w:eastAsia="Arial" w:hAnsi="Arial" w:cs="Arial"/>
          <w:sz w:val="22"/>
          <w:szCs w:val="22"/>
        </w:rPr>
        <w:t>En la actualidad, Repsol tiene una de las redes de recarga eléctrica más relevantes de este país con más de 1.200 puntos de recarga de acceso público instalados, de los cuales más de 530 están operativos. En este sentido, la compañía multienergética está haciendo un despliegue de red de forma inteligente, con la instalación de los puntos de recarga en ubicaciones estratégicas, mediante criterios de capilaridad y de interés para los usuarios de vehículos eléctricos, y acompañando a la demanda de este tipo de vehículos.</w:t>
      </w:r>
    </w:p>
    <w:p w14:paraId="385585DA" w14:textId="77777777" w:rsidR="00245D26" w:rsidRDefault="00245D26">
      <w:pPr>
        <w:jc w:val="both"/>
        <w:rPr>
          <w:rFonts w:ascii="Arial" w:eastAsia="Arial" w:hAnsi="Arial" w:cs="Arial"/>
          <w:sz w:val="22"/>
          <w:szCs w:val="22"/>
        </w:rPr>
      </w:pPr>
    </w:p>
    <w:p w14:paraId="43FCC819" w14:textId="77777777" w:rsidR="00245D26" w:rsidRDefault="00B93AB7">
      <w:pPr>
        <w:jc w:val="both"/>
        <w:rPr>
          <w:rFonts w:ascii="Arial" w:eastAsia="Arial" w:hAnsi="Arial" w:cs="Arial"/>
          <w:sz w:val="22"/>
          <w:szCs w:val="22"/>
        </w:rPr>
      </w:pPr>
      <w:r>
        <w:rPr>
          <w:rFonts w:ascii="Arial" w:eastAsia="Arial" w:hAnsi="Arial" w:cs="Arial"/>
          <w:sz w:val="22"/>
          <w:szCs w:val="22"/>
        </w:rPr>
        <w:t xml:space="preserve">Para Carlos Bermúdez, Gerente de Movilidad Eléctrica de Repsol, “este acuerdo con SEUR, una de las empresas de transportes más importantes de este país, refuerza nuestra apuesta por la movilidad eléctrica </w:t>
      </w:r>
      <w:r>
        <w:rPr>
          <w:rFonts w:ascii="Arial" w:eastAsia="Arial" w:hAnsi="Arial" w:cs="Arial"/>
          <w:color w:val="000000"/>
          <w:sz w:val="22"/>
          <w:szCs w:val="22"/>
        </w:rPr>
        <w:t>y nos ayuda a seguir desarrollando una gran red de recarga para los vehículos eléctricos en España</w:t>
      </w:r>
      <w:r>
        <w:rPr>
          <w:rFonts w:ascii="Arial" w:eastAsia="Arial" w:hAnsi="Arial" w:cs="Arial"/>
          <w:sz w:val="22"/>
          <w:szCs w:val="22"/>
        </w:rPr>
        <w:t>. Asimismo, consolida a Repsol como una compañía multienergética, que apuesta por todas las alternativas disponibles para descarbonizar el transporte como son la movilidad eléctrica, los combustibles renovables y el hidrógeno. Repsol sigue volcada en el objetivo de lograr cero emisiones netas en el año 2050, siendo la primera empresa del sector en adoptar esta ambiciosa meta”.</w:t>
      </w:r>
    </w:p>
    <w:p w14:paraId="539540FF" w14:textId="77777777" w:rsidR="00245D26" w:rsidRDefault="00245D26">
      <w:pPr>
        <w:jc w:val="both"/>
        <w:rPr>
          <w:rFonts w:ascii="Arial" w:eastAsia="Arial" w:hAnsi="Arial" w:cs="Arial"/>
          <w:sz w:val="22"/>
          <w:szCs w:val="22"/>
        </w:rPr>
      </w:pPr>
    </w:p>
    <w:p w14:paraId="1FEB4F47" w14:textId="77777777" w:rsidR="00890CB1" w:rsidRDefault="00890CB1">
      <w:pPr>
        <w:jc w:val="both"/>
        <w:rPr>
          <w:rFonts w:ascii="Arial" w:eastAsia="Arial" w:hAnsi="Arial" w:cs="Arial"/>
          <w:sz w:val="22"/>
          <w:szCs w:val="22"/>
        </w:rPr>
      </w:pPr>
    </w:p>
    <w:p w14:paraId="214D2C10" w14:textId="77777777" w:rsidR="00890CB1" w:rsidRDefault="00890CB1">
      <w:pPr>
        <w:jc w:val="both"/>
        <w:rPr>
          <w:rFonts w:ascii="Arial" w:eastAsia="Arial" w:hAnsi="Arial" w:cs="Arial"/>
          <w:sz w:val="22"/>
          <w:szCs w:val="22"/>
        </w:rPr>
      </w:pPr>
    </w:p>
    <w:p w14:paraId="28A0306A" w14:textId="77777777" w:rsidR="00245D26" w:rsidRDefault="00B93AB7">
      <w:pPr>
        <w:jc w:val="both"/>
        <w:rPr>
          <w:rFonts w:ascii="Arial" w:eastAsia="Arial" w:hAnsi="Arial" w:cs="Arial"/>
          <w:sz w:val="22"/>
          <w:szCs w:val="22"/>
        </w:rPr>
      </w:pPr>
      <w:r>
        <w:rPr>
          <w:rFonts w:ascii="Arial" w:eastAsia="Arial" w:hAnsi="Arial" w:cs="Arial"/>
          <w:sz w:val="22"/>
          <w:szCs w:val="22"/>
        </w:rPr>
        <w:t>Por su parte, para Itxaso Larrañaga, directora de Personas y Sostenibilidad de SEUR, “esta unión con Repsol refleja nuestra ambiciosa estrategia de sostenibilidad y nuestro firme compromiso con el medio ambiente. En SEUR, nos esforzamos día a día para ofrecer entregas cada vez más sostenibles y, por ello, este acuerdo nos permite consolidarnos como el referente internacional en el reparto sostenible.”</w:t>
      </w:r>
    </w:p>
    <w:p w14:paraId="246E1ABE" w14:textId="77777777" w:rsidR="00245D26" w:rsidRDefault="00245D26">
      <w:pPr>
        <w:jc w:val="both"/>
        <w:rPr>
          <w:rFonts w:ascii="Arial" w:eastAsia="Arial" w:hAnsi="Arial" w:cs="Arial"/>
          <w:sz w:val="22"/>
          <w:szCs w:val="22"/>
        </w:rPr>
      </w:pPr>
    </w:p>
    <w:p w14:paraId="2F04A266" w14:textId="77777777" w:rsidR="00245D26" w:rsidRDefault="00245D26">
      <w:pPr>
        <w:pBdr>
          <w:top w:val="nil"/>
          <w:left w:val="nil"/>
          <w:bottom w:val="nil"/>
          <w:right w:val="nil"/>
          <w:between w:val="nil"/>
        </w:pBdr>
        <w:rPr>
          <w:rFonts w:ascii="Arial" w:eastAsia="Arial" w:hAnsi="Arial" w:cs="Arial"/>
          <w:i/>
          <w:color w:val="000000"/>
          <w:sz w:val="20"/>
          <w:szCs w:val="20"/>
        </w:rPr>
      </w:pPr>
    </w:p>
    <w:p w14:paraId="5FD6DF72" w14:textId="77777777" w:rsidR="00245D26" w:rsidRDefault="00245D26">
      <w:pPr>
        <w:pBdr>
          <w:top w:val="nil"/>
          <w:left w:val="nil"/>
          <w:bottom w:val="nil"/>
          <w:right w:val="nil"/>
          <w:between w:val="nil"/>
        </w:pBdr>
        <w:rPr>
          <w:rFonts w:ascii="Arial" w:eastAsia="Arial" w:hAnsi="Arial" w:cs="Arial"/>
          <w:i/>
          <w:color w:val="000000"/>
          <w:sz w:val="20"/>
          <w:szCs w:val="20"/>
        </w:rPr>
      </w:pPr>
    </w:p>
    <w:p w14:paraId="514701B0" w14:textId="77777777" w:rsidR="00245D26" w:rsidRDefault="00245D26">
      <w:pPr>
        <w:pBdr>
          <w:top w:val="nil"/>
          <w:left w:val="nil"/>
          <w:bottom w:val="nil"/>
          <w:right w:val="nil"/>
          <w:between w:val="nil"/>
        </w:pBdr>
        <w:rPr>
          <w:rFonts w:ascii="Arial" w:eastAsia="Arial" w:hAnsi="Arial" w:cs="Arial"/>
          <w:i/>
          <w:color w:val="000000"/>
          <w:sz w:val="20"/>
          <w:szCs w:val="20"/>
        </w:rPr>
      </w:pPr>
    </w:p>
    <w:p w14:paraId="2C189EA5" w14:textId="77777777" w:rsidR="00245D26" w:rsidRDefault="00245D26">
      <w:pPr>
        <w:pBdr>
          <w:top w:val="nil"/>
          <w:left w:val="nil"/>
          <w:bottom w:val="nil"/>
          <w:right w:val="nil"/>
          <w:between w:val="nil"/>
        </w:pBdr>
        <w:rPr>
          <w:rFonts w:ascii="Arial" w:eastAsia="Arial" w:hAnsi="Arial" w:cs="Arial"/>
          <w:i/>
          <w:color w:val="000000"/>
          <w:sz w:val="20"/>
          <w:szCs w:val="20"/>
        </w:rPr>
      </w:pPr>
    </w:p>
    <w:p w14:paraId="478AF463" w14:textId="77777777" w:rsidR="00245D26" w:rsidRDefault="00B93AB7">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Para más información:</w:t>
      </w:r>
    </w:p>
    <w:p w14:paraId="38CE48A4" w14:textId="77777777" w:rsidR="00245D26" w:rsidRDefault="00245D26">
      <w:pPr>
        <w:pBdr>
          <w:top w:val="nil"/>
          <w:left w:val="nil"/>
          <w:bottom w:val="nil"/>
          <w:right w:val="nil"/>
          <w:between w:val="nil"/>
        </w:pBdr>
        <w:rPr>
          <w:rFonts w:ascii="Arial" w:eastAsia="Arial" w:hAnsi="Arial" w:cs="Arial"/>
          <w:b/>
          <w:color w:val="000000"/>
          <w:sz w:val="20"/>
          <w:szCs w:val="20"/>
        </w:rPr>
      </w:pPr>
    </w:p>
    <w:p w14:paraId="5CC58AC7" w14:textId="77777777" w:rsidR="00245D26" w:rsidRDefault="00245D26">
      <w:pPr>
        <w:pBdr>
          <w:top w:val="nil"/>
          <w:left w:val="nil"/>
          <w:bottom w:val="nil"/>
          <w:right w:val="nil"/>
          <w:between w:val="nil"/>
        </w:pBdr>
        <w:rPr>
          <w:rFonts w:ascii="Arial" w:eastAsia="Arial" w:hAnsi="Arial" w:cs="Arial"/>
          <w:b/>
          <w:color w:val="000000"/>
          <w:sz w:val="20"/>
          <w:szCs w:val="20"/>
        </w:rPr>
      </w:pPr>
    </w:p>
    <w:p w14:paraId="2169CDE9" w14:textId="77777777" w:rsidR="00245D26" w:rsidRDefault="00B93AB7">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Repsol</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S</w:t>
      </w:r>
      <w:r>
        <w:rPr>
          <w:rFonts w:ascii="Arial" w:eastAsia="Arial" w:hAnsi="Arial" w:cs="Arial"/>
          <w:b/>
          <w:sz w:val="20"/>
          <w:szCs w:val="20"/>
        </w:rPr>
        <w:t>EUR</w:t>
      </w:r>
    </w:p>
    <w:p w14:paraId="730D2069" w14:textId="77777777" w:rsidR="00245D26" w:rsidRDefault="00245D26">
      <w:pPr>
        <w:pBdr>
          <w:top w:val="nil"/>
          <w:left w:val="nil"/>
          <w:bottom w:val="nil"/>
          <w:right w:val="nil"/>
          <w:between w:val="nil"/>
        </w:pBdr>
        <w:rPr>
          <w:rFonts w:ascii="Arial" w:eastAsia="Arial" w:hAnsi="Arial" w:cs="Arial"/>
          <w:color w:val="000000"/>
          <w:sz w:val="20"/>
          <w:szCs w:val="20"/>
        </w:rPr>
      </w:pPr>
    </w:p>
    <w:p w14:paraId="59A141E5" w14:textId="77777777" w:rsidR="00245D26" w:rsidRDefault="00B93AB7">
      <w:pPr>
        <w:pBdr>
          <w:top w:val="nil"/>
          <w:left w:val="nil"/>
          <w:bottom w:val="nil"/>
          <w:right w:val="nil"/>
          <w:between w:val="nil"/>
        </w:pBdr>
        <w:rPr>
          <w:rFonts w:ascii="Arial" w:eastAsia="Arial" w:hAnsi="Arial" w:cs="Arial"/>
          <w:color w:val="000000"/>
          <w:sz w:val="18"/>
          <w:szCs w:val="18"/>
        </w:rPr>
      </w:pPr>
      <w:r w:rsidRPr="004C3023">
        <w:rPr>
          <w:rFonts w:ascii="Arial" w:eastAsia="Arial" w:hAnsi="Arial" w:cs="Arial"/>
          <w:color w:val="000000"/>
          <w:sz w:val="18"/>
          <w:szCs w:val="18"/>
        </w:rPr>
        <w:t>Dirección de Comunicación y Marca</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 xml:space="preserve">Departamento de Marketing y </w:t>
      </w:r>
      <w:r>
        <w:rPr>
          <w:rFonts w:ascii="Arial" w:eastAsia="Arial" w:hAnsi="Arial" w:cs="Arial"/>
          <w:sz w:val="18"/>
          <w:szCs w:val="18"/>
        </w:rPr>
        <w:t>Comunicación de SEUR</w:t>
      </w:r>
    </w:p>
    <w:p w14:paraId="1A69E1CF" w14:textId="77777777" w:rsidR="00245D26" w:rsidRDefault="00245D26">
      <w:pPr>
        <w:pBdr>
          <w:top w:val="nil"/>
          <w:left w:val="nil"/>
          <w:bottom w:val="nil"/>
          <w:right w:val="nil"/>
          <w:between w:val="nil"/>
        </w:pBdr>
        <w:rPr>
          <w:rFonts w:ascii="Arial" w:eastAsia="Arial" w:hAnsi="Arial" w:cs="Arial"/>
          <w:color w:val="000000"/>
          <w:sz w:val="10"/>
          <w:szCs w:val="10"/>
        </w:rPr>
      </w:pPr>
    </w:p>
    <w:p w14:paraId="6B088016" w14:textId="77777777" w:rsidR="00245D26" w:rsidRDefault="007E5E3C">
      <w:pPr>
        <w:pBdr>
          <w:top w:val="nil"/>
          <w:left w:val="nil"/>
          <w:bottom w:val="nil"/>
          <w:right w:val="nil"/>
          <w:between w:val="nil"/>
        </w:pBdr>
        <w:rPr>
          <w:rFonts w:ascii="Arial" w:eastAsia="Arial" w:hAnsi="Arial" w:cs="Arial"/>
          <w:b/>
          <w:color w:val="000000"/>
          <w:sz w:val="18"/>
          <w:szCs w:val="18"/>
        </w:rPr>
      </w:pPr>
      <w:hyperlink r:id="rId8">
        <w:r w:rsidR="00B93AB7" w:rsidRPr="004C3023">
          <w:rPr>
            <w:rFonts w:ascii="Arial" w:eastAsia="Arial" w:hAnsi="Arial" w:cs="Arial"/>
            <w:color w:val="0563C1"/>
            <w:sz w:val="18"/>
            <w:szCs w:val="18"/>
            <w:u w:val="single"/>
          </w:rPr>
          <w:t>prensa@repsol.com</w:t>
        </w:r>
      </w:hyperlink>
      <w:r w:rsidR="00B93AB7">
        <w:rPr>
          <w:rFonts w:ascii="Arial" w:eastAsia="Arial" w:hAnsi="Arial" w:cs="Arial"/>
          <w:color w:val="000000"/>
          <w:sz w:val="20"/>
          <w:szCs w:val="20"/>
        </w:rPr>
        <w:t xml:space="preserve">   </w:t>
      </w:r>
      <w:r w:rsidR="00B93AB7">
        <w:rPr>
          <w:rFonts w:ascii="Arial" w:eastAsia="Arial" w:hAnsi="Arial" w:cs="Arial"/>
          <w:color w:val="000000"/>
          <w:sz w:val="20"/>
          <w:szCs w:val="20"/>
        </w:rPr>
        <w:tab/>
      </w:r>
      <w:r w:rsidR="00B93AB7">
        <w:rPr>
          <w:rFonts w:ascii="Arial" w:eastAsia="Arial" w:hAnsi="Arial" w:cs="Arial"/>
          <w:color w:val="000000"/>
          <w:sz w:val="20"/>
          <w:szCs w:val="20"/>
        </w:rPr>
        <w:tab/>
      </w:r>
      <w:r w:rsidR="00B93AB7">
        <w:rPr>
          <w:rFonts w:ascii="Arial" w:eastAsia="Arial" w:hAnsi="Arial" w:cs="Arial"/>
          <w:color w:val="000000"/>
          <w:sz w:val="20"/>
          <w:szCs w:val="20"/>
        </w:rPr>
        <w:tab/>
      </w:r>
      <w:r w:rsidR="00B93AB7">
        <w:rPr>
          <w:rFonts w:ascii="Arial" w:eastAsia="Arial" w:hAnsi="Arial" w:cs="Arial"/>
          <w:color w:val="000000"/>
          <w:sz w:val="20"/>
          <w:szCs w:val="20"/>
        </w:rPr>
        <w:tab/>
      </w:r>
      <w:r w:rsidR="00B93AB7">
        <w:rPr>
          <w:rFonts w:ascii="Arial" w:eastAsia="Arial" w:hAnsi="Arial" w:cs="Arial"/>
          <w:color w:val="000000"/>
          <w:sz w:val="20"/>
          <w:szCs w:val="20"/>
        </w:rPr>
        <w:tab/>
      </w:r>
      <w:r w:rsidR="00B93AB7">
        <w:rPr>
          <w:rFonts w:ascii="Arial" w:eastAsia="Arial" w:hAnsi="Arial" w:cs="Arial"/>
          <w:color w:val="000000"/>
          <w:sz w:val="20"/>
          <w:szCs w:val="20"/>
        </w:rPr>
        <w:tab/>
      </w:r>
      <w:r w:rsidR="00B93AB7">
        <w:rPr>
          <w:rFonts w:ascii="Arial" w:eastAsia="Arial" w:hAnsi="Arial" w:cs="Arial"/>
          <w:sz w:val="18"/>
          <w:szCs w:val="18"/>
        </w:rPr>
        <w:t xml:space="preserve">Eugenia Llorca: </w:t>
      </w:r>
      <w:hyperlink r:id="rId9" w:history="1">
        <w:r w:rsidR="004C3023" w:rsidRPr="00C37143">
          <w:rPr>
            <w:rStyle w:val="Hipervnculo"/>
            <w:rFonts w:ascii="Arial" w:eastAsia="Arial" w:hAnsi="Arial" w:cs="Arial"/>
            <w:sz w:val="18"/>
            <w:szCs w:val="18"/>
          </w:rPr>
          <w:t>eugenia.llorca@seur.net</w:t>
        </w:r>
      </w:hyperlink>
      <w:r w:rsidR="004C3023">
        <w:rPr>
          <w:rFonts w:ascii="Arial" w:eastAsia="Arial" w:hAnsi="Arial" w:cs="Arial"/>
          <w:sz w:val="18"/>
          <w:szCs w:val="18"/>
        </w:rPr>
        <w:t xml:space="preserve"> </w:t>
      </w:r>
      <w:r w:rsidR="00B93AB7">
        <w:rPr>
          <w:rFonts w:ascii="Arial" w:eastAsia="Arial" w:hAnsi="Arial" w:cs="Arial"/>
          <w:color w:val="000000"/>
          <w:sz w:val="18"/>
          <w:szCs w:val="18"/>
        </w:rPr>
        <w:t xml:space="preserve"> </w:t>
      </w:r>
    </w:p>
    <w:p w14:paraId="4026CD8B" w14:textId="77777777" w:rsidR="00245D26" w:rsidRDefault="00245D26">
      <w:pPr>
        <w:pBdr>
          <w:top w:val="nil"/>
          <w:left w:val="nil"/>
          <w:bottom w:val="nil"/>
          <w:right w:val="nil"/>
          <w:between w:val="nil"/>
        </w:pBdr>
        <w:rPr>
          <w:rFonts w:ascii="Arial" w:eastAsia="Arial" w:hAnsi="Arial" w:cs="Arial"/>
          <w:color w:val="000000"/>
          <w:sz w:val="10"/>
          <w:szCs w:val="10"/>
        </w:rPr>
      </w:pPr>
    </w:p>
    <w:p w14:paraId="2BA82996" w14:textId="77777777" w:rsidR="00245D26" w:rsidRDefault="00B93AB7">
      <w:pPr>
        <w:pBdr>
          <w:top w:val="nil"/>
          <w:left w:val="nil"/>
          <w:bottom w:val="nil"/>
          <w:right w:val="nil"/>
          <w:between w:val="nil"/>
        </w:pBdr>
        <w:rPr>
          <w:rFonts w:ascii="Arial" w:eastAsia="Arial" w:hAnsi="Arial" w:cs="Arial"/>
          <w:color w:val="000000"/>
          <w:sz w:val="18"/>
          <w:szCs w:val="18"/>
        </w:rPr>
      </w:pPr>
      <w:r w:rsidRPr="004C3023">
        <w:rPr>
          <w:rFonts w:ascii="Arial" w:eastAsia="Arial" w:hAnsi="Arial" w:cs="Arial"/>
          <w:color w:val="000000"/>
          <w:sz w:val="18"/>
          <w:szCs w:val="18"/>
        </w:rPr>
        <w:t>Teléfono: 91 753 87 87</w:t>
      </w:r>
      <w:r>
        <w:rPr>
          <w:rFonts w:ascii="Arial" w:eastAsia="Arial" w:hAnsi="Arial" w:cs="Arial"/>
          <w:color w:val="000000"/>
          <w:sz w:val="18"/>
          <w:szCs w:val="18"/>
        </w:rPr>
        <w:t xml:space="preserve">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Teléfono: 692 126 562</w:t>
      </w:r>
      <w:r>
        <w:rPr>
          <w:rFonts w:ascii="Arial" w:eastAsia="Arial" w:hAnsi="Arial" w:cs="Arial"/>
          <w:color w:val="000000"/>
          <w:sz w:val="18"/>
          <w:szCs w:val="18"/>
        </w:rPr>
        <w:tab/>
      </w:r>
    </w:p>
    <w:p w14:paraId="6D501C08" w14:textId="77777777" w:rsidR="00245D26" w:rsidRDefault="00245D26">
      <w:pPr>
        <w:jc w:val="both"/>
        <w:rPr>
          <w:rFonts w:ascii="Arial" w:eastAsia="Arial" w:hAnsi="Arial" w:cs="Arial"/>
          <w:sz w:val="22"/>
          <w:szCs w:val="22"/>
        </w:rPr>
      </w:pPr>
    </w:p>
    <w:sectPr w:rsidR="00245D26">
      <w:headerReference w:type="default" r:id="rId10"/>
      <w:footerReference w:type="even" r:id="rId11"/>
      <w:footerReference w:type="default" r:id="rId12"/>
      <w:headerReference w:type="first" r:id="rId13"/>
      <w:footerReference w:type="first" r:id="rId14"/>
      <w:pgSz w:w="11900" w:h="16840"/>
      <w:pgMar w:top="2693" w:right="845" w:bottom="709" w:left="851" w:header="51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947A" w14:textId="77777777" w:rsidR="00021236" w:rsidRDefault="00B93AB7">
      <w:r>
        <w:separator/>
      </w:r>
    </w:p>
  </w:endnote>
  <w:endnote w:type="continuationSeparator" w:id="0">
    <w:p w14:paraId="7E2B426C" w14:textId="77777777" w:rsidR="00021236" w:rsidRDefault="00B9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64BF" w14:textId="77777777" w:rsidR="00245D26" w:rsidRDefault="00B93AB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7E5E3C">
      <w:rPr>
        <w:color w:val="000000"/>
      </w:rPr>
      <w:fldChar w:fldCharType="separate"/>
    </w:r>
    <w:r>
      <w:rPr>
        <w:color w:val="000000"/>
      </w:rPr>
      <w:fldChar w:fldCharType="end"/>
    </w:r>
  </w:p>
  <w:p w14:paraId="3FCCEF78" w14:textId="77777777" w:rsidR="00245D26" w:rsidRDefault="00245D26">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8972" w14:textId="77777777" w:rsidR="00245D26" w:rsidRDefault="00B93AB7">
    <w:pPr>
      <w:pBdr>
        <w:top w:val="nil"/>
        <w:left w:val="nil"/>
        <w:bottom w:val="nil"/>
        <w:right w:val="nil"/>
        <w:between w:val="nil"/>
      </w:pBdr>
      <w:tabs>
        <w:tab w:val="center" w:pos="4252"/>
        <w:tab w:val="right" w:pos="8504"/>
      </w:tabs>
      <w:ind w:right="1701"/>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14:anchorId="54F25738" wp14:editId="7008CFBD">
          <wp:simplePos x="0" y="0"/>
          <wp:positionH relativeFrom="column">
            <wp:posOffset>3</wp:posOffset>
          </wp:positionH>
          <wp:positionV relativeFrom="paragraph">
            <wp:posOffset>200025</wp:posOffset>
          </wp:positionV>
          <wp:extent cx="1714500" cy="596265"/>
          <wp:effectExtent l="0" t="0" r="0" b="0"/>
          <wp:wrapNone/>
          <wp:docPr id="70" name="image1.jpg" descr="Texto,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Texto, Aplicación&#10;&#10;Descripción generada automáticamente"/>
                  <pic:cNvPicPr preferRelativeResize="0"/>
                </pic:nvPicPr>
                <pic:blipFill>
                  <a:blip r:embed="rId1"/>
                  <a:srcRect/>
                  <a:stretch>
                    <a:fillRect/>
                  </a:stretch>
                </pic:blipFill>
                <pic:spPr>
                  <a:xfrm>
                    <a:off x="0" y="0"/>
                    <a:ext cx="1714500" cy="5962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5E29" w14:textId="77777777" w:rsidR="00245D26" w:rsidRDefault="00B93AB7">
    <w:pPr>
      <w:pBdr>
        <w:top w:val="nil"/>
        <w:left w:val="nil"/>
        <w:bottom w:val="nil"/>
        <w:right w:val="nil"/>
        <w:between w:val="nil"/>
      </w:pBdr>
      <w:tabs>
        <w:tab w:val="center" w:pos="4252"/>
        <w:tab w:val="right" w:pos="8504"/>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7E5E3C">
      <w:rPr>
        <w:rFonts w:ascii="Arial" w:eastAsia="Arial" w:hAnsi="Arial" w:cs="Arial"/>
        <w:color w:val="000000"/>
        <w:sz w:val="20"/>
        <w:szCs w:val="20"/>
      </w:rPr>
      <w:fldChar w:fldCharType="separate"/>
    </w:r>
    <w:r>
      <w:rPr>
        <w:rFonts w:ascii="Arial" w:eastAsia="Arial" w:hAnsi="Arial" w:cs="Arial"/>
        <w:color w:val="000000"/>
        <w:sz w:val="20"/>
        <w:szCs w:val="20"/>
      </w:rPr>
      <w:fldChar w:fldCharType="end"/>
    </w:r>
  </w:p>
  <w:p w14:paraId="0B571F7E" w14:textId="77777777" w:rsidR="00245D26" w:rsidRDefault="00245D2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561E" w14:textId="77777777" w:rsidR="00021236" w:rsidRDefault="00B93AB7">
      <w:r>
        <w:separator/>
      </w:r>
    </w:p>
  </w:footnote>
  <w:footnote w:type="continuationSeparator" w:id="0">
    <w:p w14:paraId="590C22D9" w14:textId="77777777" w:rsidR="00021236" w:rsidRDefault="00B9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9443" w14:textId="77777777" w:rsidR="00245D26" w:rsidRDefault="00245D26">
    <w:pPr>
      <w:widowControl w:val="0"/>
      <w:pBdr>
        <w:top w:val="nil"/>
        <w:left w:val="nil"/>
        <w:bottom w:val="nil"/>
        <w:right w:val="nil"/>
        <w:between w:val="nil"/>
      </w:pBdr>
      <w:spacing w:line="276" w:lineRule="auto"/>
      <w:rPr>
        <w:color w:val="000000"/>
      </w:rPr>
    </w:pPr>
  </w:p>
  <w:tbl>
    <w:tblPr>
      <w:tblStyle w:val="a2"/>
      <w:tblW w:w="10349"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3816"/>
      <w:gridCol w:w="2214"/>
      <w:gridCol w:w="2000"/>
      <w:gridCol w:w="2319"/>
    </w:tblGrid>
    <w:tr w:rsidR="00245D26" w14:paraId="09B62D1B" w14:textId="77777777">
      <w:trPr>
        <w:trHeight w:val="1374"/>
      </w:trPr>
      <w:tc>
        <w:tcPr>
          <w:tcW w:w="3816" w:type="dxa"/>
        </w:tcPr>
        <w:p w14:paraId="62B0820A" w14:textId="77777777" w:rsidR="00245D26" w:rsidRDefault="00B93AB7">
          <w:pPr>
            <w:pBdr>
              <w:top w:val="nil"/>
              <w:left w:val="nil"/>
              <w:bottom w:val="nil"/>
              <w:right w:val="nil"/>
              <w:between w:val="nil"/>
            </w:pBdr>
            <w:spacing w:line="276" w:lineRule="auto"/>
            <w:ind w:firstLine="114"/>
            <w:rPr>
              <w:rFonts w:ascii="Arial" w:eastAsia="Arial" w:hAnsi="Arial" w:cs="Arial"/>
              <w:color w:val="000000"/>
              <w:sz w:val="14"/>
              <w:szCs w:val="14"/>
            </w:rPr>
          </w:pPr>
          <w:r>
            <w:rPr>
              <w:rFonts w:ascii="Arial" w:eastAsia="Arial" w:hAnsi="Arial" w:cs="Arial"/>
              <w:color w:val="000000"/>
              <w:sz w:val="14"/>
              <w:szCs w:val="14"/>
            </w:rPr>
            <w:t>Comunicado de prensa</w:t>
          </w:r>
        </w:p>
        <w:p w14:paraId="2879A036" w14:textId="77777777" w:rsidR="00245D26" w:rsidRDefault="00B93AB7">
          <w:pPr>
            <w:pBdr>
              <w:top w:val="nil"/>
              <w:left w:val="nil"/>
              <w:bottom w:val="nil"/>
              <w:right w:val="nil"/>
              <w:between w:val="nil"/>
            </w:pBdr>
            <w:tabs>
              <w:tab w:val="center" w:pos="4252"/>
              <w:tab w:val="right" w:pos="8504"/>
            </w:tabs>
            <w:spacing w:line="276" w:lineRule="auto"/>
            <w:ind w:firstLine="114"/>
            <w:rPr>
              <w:color w:val="000000"/>
              <w:highlight w:val="yellow"/>
            </w:rPr>
          </w:pPr>
          <w:r>
            <w:rPr>
              <w:rFonts w:ascii="Arial" w:eastAsia="Arial" w:hAnsi="Arial" w:cs="Arial"/>
              <w:color w:val="000000"/>
              <w:sz w:val="14"/>
              <w:szCs w:val="14"/>
            </w:rPr>
            <w:t xml:space="preserve">Madrid, </w:t>
          </w:r>
          <w:r>
            <w:rPr>
              <w:rFonts w:ascii="Arial" w:eastAsia="Arial" w:hAnsi="Arial" w:cs="Arial"/>
              <w:sz w:val="14"/>
              <w:szCs w:val="14"/>
            </w:rPr>
            <w:t>16</w:t>
          </w:r>
          <w:r>
            <w:rPr>
              <w:rFonts w:ascii="Arial" w:eastAsia="Arial" w:hAnsi="Arial" w:cs="Arial"/>
              <w:color w:val="000000"/>
              <w:sz w:val="14"/>
              <w:szCs w:val="14"/>
            </w:rPr>
            <w:t xml:space="preserve"> de </w:t>
          </w:r>
          <w:r>
            <w:rPr>
              <w:rFonts w:ascii="Arial" w:eastAsia="Arial" w:hAnsi="Arial" w:cs="Arial"/>
              <w:sz w:val="14"/>
              <w:szCs w:val="14"/>
            </w:rPr>
            <w:t xml:space="preserve">marzo </w:t>
          </w:r>
          <w:r>
            <w:rPr>
              <w:rFonts w:ascii="Arial" w:eastAsia="Arial" w:hAnsi="Arial" w:cs="Arial"/>
              <w:color w:val="000000"/>
              <w:sz w:val="14"/>
              <w:szCs w:val="14"/>
            </w:rPr>
            <w:t>de 2023</w:t>
          </w:r>
          <w:r>
            <w:rPr>
              <w:noProof/>
            </w:rPr>
            <w:drawing>
              <wp:anchor distT="0" distB="0" distL="114300" distR="114300" simplePos="0" relativeHeight="251658240" behindDoc="0" locked="0" layoutInCell="1" hidden="0" allowOverlap="1" wp14:anchorId="53A9E514" wp14:editId="37C60C5B">
                <wp:simplePos x="0" y="0"/>
                <wp:positionH relativeFrom="column">
                  <wp:posOffset>-29843</wp:posOffset>
                </wp:positionH>
                <wp:positionV relativeFrom="paragraph">
                  <wp:posOffset>368300</wp:posOffset>
                </wp:positionV>
                <wp:extent cx="2286000" cy="497174"/>
                <wp:effectExtent l="0" t="0" r="0" b="0"/>
                <wp:wrapSquare wrapText="bothSides" distT="0" distB="0" distL="114300" distR="114300"/>
                <wp:docPr id="6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23069" b="47310"/>
                        <a:stretch>
                          <a:fillRect/>
                        </a:stretch>
                      </pic:blipFill>
                      <pic:spPr>
                        <a:xfrm>
                          <a:off x="0" y="0"/>
                          <a:ext cx="2286000" cy="497174"/>
                        </a:xfrm>
                        <a:prstGeom prst="rect">
                          <a:avLst/>
                        </a:prstGeom>
                        <a:ln/>
                      </pic:spPr>
                    </pic:pic>
                  </a:graphicData>
                </a:graphic>
              </wp:anchor>
            </w:drawing>
          </w:r>
        </w:p>
      </w:tc>
      <w:tc>
        <w:tcPr>
          <w:tcW w:w="2214" w:type="dxa"/>
        </w:tcPr>
        <w:p w14:paraId="5D0404A4" w14:textId="23507CC2" w:rsidR="00245D26" w:rsidRDefault="007E5E3C">
          <w:r>
            <w:rPr>
              <w:noProof/>
            </w:rPr>
            <w:drawing>
              <wp:anchor distT="0" distB="0" distL="114300" distR="114300" simplePos="0" relativeHeight="251661312" behindDoc="1" locked="0" layoutInCell="1" allowOverlap="1" wp14:anchorId="0CF50AE4" wp14:editId="12CFEA0E">
                <wp:simplePos x="0" y="0"/>
                <wp:positionH relativeFrom="column">
                  <wp:posOffset>-68580</wp:posOffset>
                </wp:positionH>
                <wp:positionV relativeFrom="paragraph">
                  <wp:posOffset>485775</wp:posOffset>
                </wp:positionV>
                <wp:extent cx="1268730" cy="411480"/>
                <wp:effectExtent l="0" t="0" r="0" b="0"/>
                <wp:wrapTight wrapText="bothSides">
                  <wp:wrapPolygon edited="0">
                    <wp:start x="9081" y="1000"/>
                    <wp:lineTo x="2919" y="8000"/>
                    <wp:lineTo x="324" y="12000"/>
                    <wp:lineTo x="324" y="20000"/>
                    <wp:lineTo x="20757" y="20000"/>
                    <wp:lineTo x="21081" y="17000"/>
                    <wp:lineTo x="19459" y="6000"/>
                    <wp:lineTo x="18486" y="1000"/>
                    <wp:lineTo x="9081" y="100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730" cy="411480"/>
                        </a:xfrm>
                        <a:prstGeom prst="rect">
                          <a:avLst/>
                        </a:prstGeom>
                        <a:noFill/>
                        <a:ln>
                          <a:noFill/>
                        </a:ln>
                      </pic:spPr>
                    </pic:pic>
                  </a:graphicData>
                </a:graphic>
              </wp:anchor>
            </w:drawing>
          </w:r>
        </w:p>
      </w:tc>
      <w:tc>
        <w:tcPr>
          <w:tcW w:w="2000" w:type="dxa"/>
        </w:tcPr>
        <w:p w14:paraId="7E32FD49" w14:textId="48ACAC08" w:rsidR="00245D26" w:rsidRDefault="00245D26">
          <w:pPr>
            <w:pBdr>
              <w:top w:val="nil"/>
              <w:left w:val="nil"/>
              <w:bottom w:val="nil"/>
              <w:right w:val="nil"/>
              <w:between w:val="nil"/>
            </w:pBdr>
            <w:tabs>
              <w:tab w:val="center" w:pos="4252"/>
              <w:tab w:val="right" w:pos="8504"/>
            </w:tabs>
            <w:spacing w:line="276" w:lineRule="auto"/>
            <w:rPr>
              <w:rFonts w:ascii="Arial" w:eastAsia="Arial" w:hAnsi="Arial" w:cs="Arial"/>
              <w:color w:val="000000"/>
              <w:sz w:val="14"/>
              <w:szCs w:val="14"/>
            </w:rPr>
          </w:pPr>
        </w:p>
      </w:tc>
      <w:tc>
        <w:tcPr>
          <w:tcW w:w="2319" w:type="dxa"/>
        </w:tcPr>
        <w:p w14:paraId="052BE770" w14:textId="77777777" w:rsidR="00245D26" w:rsidRDefault="00245D26">
          <w:pPr>
            <w:pBdr>
              <w:top w:val="nil"/>
              <w:left w:val="nil"/>
              <w:bottom w:val="nil"/>
              <w:right w:val="nil"/>
              <w:between w:val="nil"/>
            </w:pBdr>
            <w:tabs>
              <w:tab w:val="center" w:pos="4252"/>
              <w:tab w:val="right" w:pos="8504"/>
            </w:tabs>
            <w:jc w:val="right"/>
            <w:rPr>
              <w:color w:val="000000"/>
            </w:rPr>
          </w:pPr>
        </w:p>
        <w:p w14:paraId="005A685E" w14:textId="77777777" w:rsidR="00245D26" w:rsidRDefault="00245D26">
          <w:pPr>
            <w:pBdr>
              <w:top w:val="nil"/>
              <w:left w:val="nil"/>
              <w:bottom w:val="nil"/>
              <w:right w:val="nil"/>
              <w:between w:val="nil"/>
            </w:pBdr>
            <w:tabs>
              <w:tab w:val="center" w:pos="4252"/>
              <w:tab w:val="right" w:pos="8504"/>
            </w:tabs>
            <w:jc w:val="right"/>
            <w:rPr>
              <w:color w:val="000000"/>
            </w:rPr>
          </w:pPr>
        </w:p>
        <w:p w14:paraId="276285DD" w14:textId="77777777" w:rsidR="00245D26" w:rsidRDefault="00B93AB7">
          <w:pPr>
            <w:pBdr>
              <w:top w:val="nil"/>
              <w:left w:val="nil"/>
              <w:bottom w:val="nil"/>
              <w:right w:val="nil"/>
              <w:between w:val="nil"/>
            </w:pBdr>
            <w:tabs>
              <w:tab w:val="center" w:pos="4252"/>
              <w:tab w:val="right" w:pos="8504"/>
            </w:tabs>
            <w:jc w:val="right"/>
            <w:rPr>
              <w:color w:val="000000"/>
            </w:rPr>
          </w:pPr>
          <w:r>
            <w:rPr>
              <w:noProof/>
            </w:rPr>
            <w:drawing>
              <wp:anchor distT="0" distB="0" distL="114300" distR="114300" simplePos="0" relativeHeight="251659264" behindDoc="0" locked="0" layoutInCell="1" hidden="0" allowOverlap="1" wp14:anchorId="43D4C9FD" wp14:editId="5555BAF6">
                <wp:simplePos x="0" y="0"/>
                <wp:positionH relativeFrom="column">
                  <wp:posOffset>553719</wp:posOffset>
                </wp:positionH>
                <wp:positionV relativeFrom="paragraph">
                  <wp:posOffset>102235</wp:posOffset>
                </wp:positionV>
                <wp:extent cx="853440" cy="704850"/>
                <wp:effectExtent l="0" t="0" r="0" b="0"/>
                <wp:wrapSquare wrapText="bothSides" distT="0" distB="0" distL="114300" distR="114300"/>
                <wp:docPr id="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853440" cy="704850"/>
                        </a:xfrm>
                        <a:prstGeom prst="rect">
                          <a:avLst/>
                        </a:prstGeom>
                        <a:ln/>
                      </pic:spPr>
                    </pic:pic>
                  </a:graphicData>
                </a:graphic>
              </wp:anchor>
            </w:drawing>
          </w:r>
        </w:p>
      </w:tc>
    </w:tr>
  </w:tbl>
  <w:p w14:paraId="2CED210D" w14:textId="77777777" w:rsidR="00245D26" w:rsidRDefault="00245D26">
    <w:pPr>
      <w:pBdr>
        <w:top w:val="nil"/>
        <w:left w:val="nil"/>
        <w:bottom w:val="nil"/>
        <w:right w:val="nil"/>
        <w:between w:val="nil"/>
      </w:pBdr>
      <w:tabs>
        <w:tab w:val="center" w:pos="4252"/>
        <w:tab w:val="right" w:pos="8504"/>
      </w:tabs>
      <w:rPr>
        <w:color w:val="000000"/>
      </w:rPr>
    </w:pPr>
  </w:p>
  <w:p w14:paraId="2019CB10" w14:textId="77777777" w:rsidR="00245D26" w:rsidRDefault="00245D26">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A8AF" w14:textId="77777777" w:rsidR="00245D26" w:rsidRDefault="00245D26">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10348"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2628"/>
      <w:gridCol w:w="2617"/>
      <w:gridCol w:w="2551"/>
      <w:gridCol w:w="2552"/>
    </w:tblGrid>
    <w:tr w:rsidR="00245D26" w14:paraId="6D146EFF" w14:textId="77777777">
      <w:trPr>
        <w:trHeight w:val="1374"/>
      </w:trPr>
      <w:tc>
        <w:tcPr>
          <w:tcW w:w="2628" w:type="dxa"/>
        </w:tcPr>
        <w:p w14:paraId="4AA5FBF1" w14:textId="77777777" w:rsidR="00245D26" w:rsidRDefault="00B93AB7">
          <w:pPr>
            <w:pBdr>
              <w:top w:val="nil"/>
              <w:left w:val="nil"/>
              <w:bottom w:val="nil"/>
              <w:right w:val="nil"/>
              <w:between w:val="nil"/>
            </w:pBdr>
            <w:spacing w:line="276" w:lineRule="auto"/>
            <w:ind w:firstLine="114"/>
            <w:rPr>
              <w:rFonts w:ascii="Arial" w:eastAsia="Arial" w:hAnsi="Arial" w:cs="Arial"/>
              <w:color w:val="000000"/>
              <w:sz w:val="14"/>
              <w:szCs w:val="14"/>
              <w:highlight w:val="yellow"/>
            </w:rPr>
          </w:pPr>
          <w:r>
            <w:rPr>
              <w:rFonts w:ascii="Arial" w:eastAsia="Arial" w:hAnsi="Arial" w:cs="Arial"/>
              <w:color w:val="000000"/>
              <w:sz w:val="14"/>
              <w:szCs w:val="14"/>
              <w:highlight w:val="yellow"/>
            </w:rPr>
            <w:t>Comunicado de prensa</w:t>
          </w:r>
        </w:p>
        <w:p w14:paraId="5CBF397F" w14:textId="77777777" w:rsidR="00245D26" w:rsidRDefault="00B93AB7">
          <w:pPr>
            <w:pBdr>
              <w:top w:val="nil"/>
              <w:left w:val="nil"/>
              <w:bottom w:val="nil"/>
              <w:right w:val="nil"/>
              <w:between w:val="nil"/>
            </w:pBdr>
            <w:tabs>
              <w:tab w:val="center" w:pos="4252"/>
              <w:tab w:val="right" w:pos="8504"/>
            </w:tabs>
            <w:spacing w:line="276" w:lineRule="auto"/>
            <w:ind w:firstLine="114"/>
            <w:rPr>
              <w:color w:val="000000"/>
              <w:highlight w:val="yellow"/>
            </w:rPr>
          </w:pPr>
          <w:r>
            <w:rPr>
              <w:rFonts w:ascii="Arial" w:eastAsia="Arial" w:hAnsi="Arial" w:cs="Arial"/>
              <w:color w:val="000000"/>
              <w:sz w:val="14"/>
              <w:szCs w:val="14"/>
              <w:highlight w:val="yellow"/>
            </w:rPr>
            <w:t>Madrid, 30 de abril de 2019</w:t>
          </w:r>
        </w:p>
      </w:tc>
      <w:tc>
        <w:tcPr>
          <w:tcW w:w="2617" w:type="dxa"/>
        </w:tcPr>
        <w:p w14:paraId="2F0D9B06" w14:textId="77777777" w:rsidR="00245D26" w:rsidRDefault="00B93AB7">
          <w:pPr>
            <w:pBdr>
              <w:top w:val="nil"/>
              <w:left w:val="nil"/>
              <w:bottom w:val="nil"/>
              <w:right w:val="nil"/>
              <w:between w:val="nil"/>
            </w:pBdr>
            <w:spacing w:line="276" w:lineRule="auto"/>
            <w:ind w:left="94"/>
            <w:rPr>
              <w:rFonts w:ascii="Arial" w:eastAsia="Arial" w:hAnsi="Arial" w:cs="Arial"/>
              <w:b/>
              <w:color w:val="000000"/>
              <w:sz w:val="14"/>
              <w:szCs w:val="14"/>
              <w:highlight w:val="yellow"/>
            </w:rPr>
          </w:pPr>
          <w:r>
            <w:rPr>
              <w:rFonts w:ascii="Arial" w:eastAsia="Arial" w:hAnsi="Arial" w:cs="Arial"/>
              <w:b/>
              <w:color w:val="000000"/>
              <w:sz w:val="14"/>
              <w:szCs w:val="14"/>
              <w:highlight w:val="yellow"/>
            </w:rPr>
            <w:t>Dirección General</w:t>
          </w:r>
        </w:p>
        <w:p w14:paraId="3800FF82" w14:textId="77777777" w:rsidR="00245D26" w:rsidRDefault="00B93AB7">
          <w:pPr>
            <w:pBdr>
              <w:top w:val="nil"/>
              <w:left w:val="nil"/>
              <w:bottom w:val="nil"/>
              <w:right w:val="nil"/>
              <w:between w:val="nil"/>
            </w:pBdr>
            <w:spacing w:line="276" w:lineRule="auto"/>
            <w:ind w:left="94"/>
            <w:rPr>
              <w:rFonts w:ascii="Arial" w:eastAsia="Arial" w:hAnsi="Arial" w:cs="Arial"/>
              <w:b/>
              <w:color w:val="000000"/>
              <w:sz w:val="14"/>
              <w:szCs w:val="14"/>
              <w:highlight w:val="yellow"/>
            </w:rPr>
          </w:pPr>
          <w:r>
            <w:rPr>
              <w:rFonts w:ascii="Arial" w:eastAsia="Arial" w:hAnsi="Arial" w:cs="Arial"/>
              <w:b/>
              <w:color w:val="000000"/>
              <w:sz w:val="14"/>
              <w:szCs w:val="14"/>
              <w:highlight w:val="yellow"/>
            </w:rPr>
            <w:t>de Relaciones Externas</w:t>
          </w:r>
        </w:p>
        <w:p w14:paraId="1956FF43" w14:textId="77777777" w:rsidR="00245D26" w:rsidRDefault="00B93AB7">
          <w:pPr>
            <w:pBdr>
              <w:top w:val="nil"/>
              <w:left w:val="nil"/>
              <w:bottom w:val="nil"/>
              <w:right w:val="nil"/>
              <w:between w:val="nil"/>
            </w:pBdr>
            <w:tabs>
              <w:tab w:val="center" w:pos="4252"/>
              <w:tab w:val="right" w:pos="8504"/>
            </w:tabs>
            <w:spacing w:line="276" w:lineRule="auto"/>
            <w:ind w:left="94"/>
            <w:rPr>
              <w:color w:val="000000"/>
              <w:highlight w:val="yellow"/>
            </w:rPr>
          </w:pPr>
          <w:r>
            <w:rPr>
              <w:rFonts w:ascii="Arial" w:eastAsia="Arial" w:hAnsi="Arial" w:cs="Arial"/>
              <w:color w:val="000000"/>
              <w:sz w:val="14"/>
              <w:szCs w:val="14"/>
              <w:highlight w:val="yellow"/>
            </w:rPr>
            <w:t>Telf. 91 753 87 87</w:t>
          </w:r>
        </w:p>
      </w:tc>
      <w:tc>
        <w:tcPr>
          <w:tcW w:w="2551" w:type="dxa"/>
        </w:tcPr>
        <w:p w14:paraId="398B696F" w14:textId="77777777" w:rsidR="00245D26" w:rsidRDefault="00B93AB7">
          <w:pPr>
            <w:pBdr>
              <w:top w:val="nil"/>
              <w:left w:val="nil"/>
              <w:bottom w:val="nil"/>
              <w:right w:val="nil"/>
              <w:between w:val="nil"/>
            </w:pBdr>
            <w:spacing w:line="276" w:lineRule="auto"/>
            <w:rPr>
              <w:rFonts w:ascii="Arial" w:eastAsia="Arial" w:hAnsi="Arial" w:cs="Arial"/>
              <w:color w:val="000000"/>
              <w:sz w:val="14"/>
              <w:szCs w:val="14"/>
              <w:highlight w:val="yellow"/>
            </w:rPr>
          </w:pPr>
          <w:r>
            <w:rPr>
              <w:rFonts w:ascii="Arial" w:eastAsia="Arial" w:hAnsi="Arial" w:cs="Arial"/>
              <w:color w:val="000000"/>
              <w:sz w:val="14"/>
              <w:szCs w:val="14"/>
              <w:highlight w:val="yellow"/>
            </w:rPr>
            <w:t>www.repsol.com</w:t>
          </w:r>
        </w:p>
        <w:p w14:paraId="345894BA" w14:textId="77777777" w:rsidR="00245D26" w:rsidRDefault="00B93AB7">
          <w:pPr>
            <w:pBdr>
              <w:top w:val="nil"/>
              <w:left w:val="nil"/>
              <w:bottom w:val="nil"/>
              <w:right w:val="nil"/>
              <w:between w:val="nil"/>
            </w:pBdr>
            <w:tabs>
              <w:tab w:val="center" w:pos="4252"/>
              <w:tab w:val="right" w:pos="8504"/>
            </w:tabs>
            <w:spacing w:line="276" w:lineRule="auto"/>
            <w:rPr>
              <w:color w:val="000000"/>
              <w:highlight w:val="yellow"/>
            </w:rPr>
          </w:pPr>
          <w:r>
            <w:rPr>
              <w:rFonts w:ascii="Arial" w:eastAsia="Arial" w:hAnsi="Arial" w:cs="Arial"/>
              <w:color w:val="000000"/>
              <w:sz w:val="14"/>
              <w:szCs w:val="14"/>
              <w:highlight w:val="yellow"/>
            </w:rPr>
            <w:t>prensa@repsol.com</w:t>
          </w:r>
        </w:p>
      </w:tc>
      <w:tc>
        <w:tcPr>
          <w:tcW w:w="2552" w:type="dxa"/>
        </w:tcPr>
        <w:p w14:paraId="454E6F66" w14:textId="77777777" w:rsidR="00245D26" w:rsidRDefault="00B93AB7">
          <w:pPr>
            <w:pBdr>
              <w:top w:val="nil"/>
              <w:left w:val="nil"/>
              <w:bottom w:val="nil"/>
              <w:right w:val="nil"/>
              <w:between w:val="nil"/>
            </w:pBdr>
            <w:tabs>
              <w:tab w:val="center" w:pos="4252"/>
              <w:tab w:val="right" w:pos="8504"/>
            </w:tabs>
            <w:jc w:val="right"/>
            <w:rPr>
              <w:color w:val="000000"/>
            </w:rPr>
          </w:pPr>
          <w:r>
            <w:rPr>
              <w:noProof/>
              <w:color w:val="000000"/>
            </w:rPr>
            <w:drawing>
              <wp:inline distT="0" distB="0" distL="0" distR="0" wp14:anchorId="1D16820B" wp14:editId="0387A78E">
                <wp:extent cx="1149810" cy="949562"/>
                <wp:effectExtent l="0" t="0" r="0" b="0"/>
                <wp:docPr id="6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9810" cy="949562"/>
                        </a:xfrm>
                        <a:prstGeom prst="rect">
                          <a:avLst/>
                        </a:prstGeom>
                        <a:ln/>
                      </pic:spPr>
                    </pic:pic>
                  </a:graphicData>
                </a:graphic>
              </wp:inline>
            </w:drawing>
          </w:r>
        </w:p>
      </w:tc>
    </w:tr>
  </w:tbl>
  <w:p w14:paraId="43F32FC3" w14:textId="77777777" w:rsidR="00245D26" w:rsidRDefault="00245D2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D27EA"/>
    <w:multiLevelType w:val="multilevel"/>
    <w:tmpl w:val="0520FA86"/>
    <w:lvl w:ilvl="0">
      <w:start w:val="1"/>
      <w:numFmt w:val="bullet"/>
      <w:lvlText w:val="-"/>
      <w:lvlJc w:val="left"/>
      <w:pPr>
        <w:ind w:left="720" w:hanging="360"/>
      </w:pPr>
      <w:rPr>
        <w:rFonts w:ascii="Arial" w:eastAsia="Arial" w:hAnsi="Arial" w:cs="Arial"/>
        <w:color w:val="FF82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015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D26"/>
    <w:rsid w:val="00021236"/>
    <w:rsid w:val="00220A02"/>
    <w:rsid w:val="00245D26"/>
    <w:rsid w:val="004C3023"/>
    <w:rsid w:val="007975C1"/>
    <w:rsid w:val="007E5E3C"/>
    <w:rsid w:val="00836B5F"/>
    <w:rsid w:val="00890CB1"/>
    <w:rsid w:val="00B93A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58694"/>
  <w15:docId w15:val="{6192DED6-01C0-48ED-9572-E49FFC14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D5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AF7EC9"/>
    <w:pPr>
      <w:tabs>
        <w:tab w:val="center" w:pos="4252"/>
        <w:tab w:val="right" w:pos="8504"/>
      </w:tabs>
    </w:pPr>
  </w:style>
  <w:style w:type="character" w:customStyle="1" w:styleId="EncabezadoCar">
    <w:name w:val="Encabezado Car"/>
    <w:basedOn w:val="Fuentedeprrafopredeter"/>
    <w:link w:val="Encabezado"/>
    <w:uiPriority w:val="99"/>
    <w:rsid w:val="00AF7EC9"/>
  </w:style>
  <w:style w:type="paragraph" w:styleId="Piedepgina">
    <w:name w:val="footer"/>
    <w:basedOn w:val="Normal"/>
    <w:link w:val="PiedepginaCar"/>
    <w:uiPriority w:val="99"/>
    <w:unhideWhenUsed/>
    <w:rsid w:val="00AF7EC9"/>
    <w:pPr>
      <w:tabs>
        <w:tab w:val="center" w:pos="4252"/>
        <w:tab w:val="right" w:pos="8504"/>
      </w:tabs>
    </w:pPr>
  </w:style>
  <w:style w:type="character" w:customStyle="1" w:styleId="PiedepginaCar">
    <w:name w:val="Pie de página Car"/>
    <w:basedOn w:val="Fuentedeprrafopredeter"/>
    <w:link w:val="Piedepgina"/>
    <w:uiPriority w:val="99"/>
    <w:rsid w:val="00AF7EC9"/>
  </w:style>
  <w:style w:type="table" w:styleId="Tablaconcuadrcula">
    <w:name w:val="Table Grid"/>
    <w:basedOn w:val="Tablanormal"/>
    <w:uiPriority w:val="39"/>
    <w:rsid w:val="00AF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AF7EC9"/>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BasicParagraph">
    <w:name w:val="[Basic Paragraph]"/>
    <w:basedOn w:val="NoParagraphStyle"/>
    <w:uiPriority w:val="99"/>
    <w:rsid w:val="00AF7EC9"/>
  </w:style>
  <w:style w:type="character" w:styleId="Nmerodepgina">
    <w:name w:val="page number"/>
    <w:basedOn w:val="Fuentedeprrafopredeter"/>
    <w:uiPriority w:val="99"/>
    <w:semiHidden/>
    <w:unhideWhenUsed/>
    <w:rsid w:val="0043734C"/>
  </w:style>
  <w:style w:type="paragraph" w:styleId="Textonotaalfinal">
    <w:name w:val="endnote text"/>
    <w:basedOn w:val="Normal"/>
    <w:link w:val="TextonotaalfinalCar"/>
    <w:uiPriority w:val="99"/>
    <w:semiHidden/>
    <w:unhideWhenUsed/>
    <w:rsid w:val="00B07AE1"/>
    <w:rPr>
      <w:sz w:val="20"/>
      <w:szCs w:val="20"/>
    </w:rPr>
  </w:style>
  <w:style w:type="character" w:customStyle="1" w:styleId="TextonotaalfinalCar">
    <w:name w:val="Texto nota al final Car"/>
    <w:basedOn w:val="Fuentedeprrafopredeter"/>
    <w:link w:val="Textonotaalfinal"/>
    <w:uiPriority w:val="99"/>
    <w:semiHidden/>
    <w:rsid w:val="00B07AE1"/>
    <w:rPr>
      <w:sz w:val="20"/>
      <w:szCs w:val="20"/>
    </w:rPr>
  </w:style>
  <w:style w:type="character" w:styleId="Refdenotaalfinal">
    <w:name w:val="endnote reference"/>
    <w:basedOn w:val="Fuentedeprrafopredeter"/>
    <w:uiPriority w:val="99"/>
    <w:semiHidden/>
    <w:unhideWhenUsed/>
    <w:rsid w:val="00B07AE1"/>
    <w:rPr>
      <w:vertAlign w:val="superscript"/>
    </w:rPr>
  </w:style>
  <w:style w:type="paragraph" w:styleId="Textonotapie">
    <w:name w:val="footnote text"/>
    <w:basedOn w:val="Normal"/>
    <w:link w:val="TextonotapieCar"/>
    <w:uiPriority w:val="99"/>
    <w:semiHidden/>
    <w:unhideWhenUsed/>
    <w:rsid w:val="00B07AE1"/>
    <w:rPr>
      <w:sz w:val="20"/>
      <w:szCs w:val="20"/>
    </w:rPr>
  </w:style>
  <w:style w:type="character" w:customStyle="1" w:styleId="TextonotapieCar">
    <w:name w:val="Texto nota pie Car"/>
    <w:basedOn w:val="Fuentedeprrafopredeter"/>
    <w:link w:val="Textonotapie"/>
    <w:uiPriority w:val="99"/>
    <w:semiHidden/>
    <w:rsid w:val="00B07AE1"/>
    <w:rPr>
      <w:sz w:val="20"/>
      <w:szCs w:val="20"/>
    </w:rPr>
  </w:style>
  <w:style w:type="character" w:styleId="Refdenotaalpie">
    <w:name w:val="footnote reference"/>
    <w:basedOn w:val="Fuentedeprrafopredeter"/>
    <w:uiPriority w:val="99"/>
    <w:semiHidden/>
    <w:unhideWhenUsed/>
    <w:rsid w:val="00B07AE1"/>
    <w:rPr>
      <w:vertAlign w:val="superscript"/>
    </w:rPr>
  </w:style>
  <w:style w:type="character" w:styleId="Hipervnculo">
    <w:name w:val="Hyperlink"/>
    <w:basedOn w:val="Fuentedeprrafopredeter"/>
    <w:uiPriority w:val="99"/>
    <w:unhideWhenUsed/>
    <w:rsid w:val="00F04319"/>
    <w:rPr>
      <w:color w:val="0563C1" w:themeColor="hyperlink"/>
      <w:u w:val="single"/>
    </w:rPr>
  </w:style>
  <w:style w:type="character" w:customStyle="1" w:styleId="Mencinsinresolver1">
    <w:name w:val="Mención sin resolver1"/>
    <w:basedOn w:val="Fuentedeprrafopredeter"/>
    <w:uiPriority w:val="99"/>
    <w:semiHidden/>
    <w:unhideWhenUsed/>
    <w:rsid w:val="00F04319"/>
    <w:rPr>
      <w:color w:val="605E5C"/>
      <w:shd w:val="clear" w:color="auto" w:fill="E1DFDD"/>
    </w:rPr>
  </w:style>
  <w:style w:type="paragraph" w:styleId="Prrafodelista">
    <w:name w:val="List Paragraph"/>
    <w:basedOn w:val="Normal"/>
    <w:uiPriority w:val="34"/>
    <w:qFormat/>
    <w:rsid w:val="004F2C95"/>
    <w:pPr>
      <w:ind w:left="720"/>
      <w:contextualSpacing/>
    </w:pPr>
  </w:style>
  <w:style w:type="paragraph" w:styleId="NormalWeb">
    <w:name w:val="Normal (Web)"/>
    <w:basedOn w:val="Normal"/>
    <w:uiPriority w:val="99"/>
    <w:unhideWhenUsed/>
    <w:rsid w:val="00A25D1A"/>
    <w:pPr>
      <w:spacing w:before="100" w:beforeAutospacing="1" w:after="100" w:afterAutospacing="1"/>
    </w:pPr>
    <w:rPr>
      <w:rFonts w:ascii="Times New Roman" w:eastAsia="Times New Roman" w:hAnsi="Times New Roman" w:cs="Times New Roman"/>
      <w:lang w:eastAsia="zh-CN"/>
    </w:rPr>
  </w:style>
  <w:style w:type="paragraph" w:styleId="Textodeglobo">
    <w:name w:val="Balloon Text"/>
    <w:basedOn w:val="Normal"/>
    <w:link w:val="TextodegloboCar"/>
    <w:uiPriority w:val="99"/>
    <w:semiHidden/>
    <w:unhideWhenUsed/>
    <w:rsid w:val="008731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121"/>
    <w:rPr>
      <w:rFonts w:ascii="Segoe UI" w:hAnsi="Segoe UI" w:cs="Segoe UI"/>
      <w:sz w:val="18"/>
      <w:szCs w:val="18"/>
    </w:rPr>
  </w:style>
  <w:style w:type="character" w:styleId="Hipervnculovisitado">
    <w:name w:val="FollowedHyperlink"/>
    <w:basedOn w:val="Fuentedeprrafopredeter"/>
    <w:uiPriority w:val="99"/>
    <w:semiHidden/>
    <w:unhideWhenUsed/>
    <w:rsid w:val="00906DA6"/>
    <w:rPr>
      <w:color w:val="954F72" w:themeColor="followedHyperlink"/>
      <w:u w:val="single"/>
    </w:rPr>
  </w:style>
  <w:style w:type="paragraph" w:customStyle="1" w:styleId="Default">
    <w:name w:val="Default"/>
    <w:rsid w:val="003C08C4"/>
    <w:pPr>
      <w:autoSpaceDE w:val="0"/>
      <w:autoSpaceDN w:val="0"/>
      <w:adjustRightInd w:val="0"/>
    </w:pPr>
    <w:rPr>
      <w:rFonts w:ascii="Arial" w:hAnsi="Arial" w:cs="Arial"/>
      <w:color w:val="000000"/>
    </w:rPr>
  </w:style>
  <w:style w:type="character" w:styleId="Refdecomentario">
    <w:name w:val="annotation reference"/>
    <w:basedOn w:val="Fuentedeprrafopredeter"/>
    <w:uiPriority w:val="99"/>
    <w:semiHidden/>
    <w:unhideWhenUsed/>
    <w:rsid w:val="00AA7F32"/>
    <w:rPr>
      <w:sz w:val="16"/>
      <w:szCs w:val="16"/>
    </w:rPr>
  </w:style>
  <w:style w:type="paragraph" w:styleId="Textocomentario">
    <w:name w:val="annotation text"/>
    <w:basedOn w:val="Normal"/>
    <w:link w:val="TextocomentarioCar"/>
    <w:uiPriority w:val="99"/>
    <w:unhideWhenUsed/>
    <w:rsid w:val="00AA7F32"/>
    <w:rPr>
      <w:sz w:val="20"/>
      <w:szCs w:val="20"/>
    </w:rPr>
  </w:style>
  <w:style w:type="character" w:customStyle="1" w:styleId="TextocomentarioCar">
    <w:name w:val="Texto comentario Car"/>
    <w:basedOn w:val="Fuentedeprrafopredeter"/>
    <w:link w:val="Textocomentario"/>
    <w:uiPriority w:val="99"/>
    <w:rsid w:val="00AA7F32"/>
    <w:rPr>
      <w:sz w:val="20"/>
      <w:szCs w:val="20"/>
    </w:rPr>
  </w:style>
  <w:style w:type="paragraph" w:styleId="Asuntodelcomentario">
    <w:name w:val="annotation subject"/>
    <w:basedOn w:val="Textocomentario"/>
    <w:next w:val="Textocomentario"/>
    <w:link w:val="AsuntodelcomentarioCar"/>
    <w:uiPriority w:val="99"/>
    <w:semiHidden/>
    <w:unhideWhenUsed/>
    <w:rsid w:val="00AA7F32"/>
    <w:rPr>
      <w:b/>
      <w:bCs/>
    </w:rPr>
  </w:style>
  <w:style w:type="character" w:customStyle="1" w:styleId="AsuntodelcomentarioCar">
    <w:name w:val="Asunto del comentario Car"/>
    <w:basedOn w:val="TextocomentarioCar"/>
    <w:link w:val="Asuntodelcomentario"/>
    <w:uiPriority w:val="99"/>
    <w:semiHidden/>
    <w:rsid w:val="00AA7F32"/>
    <w:rPr>
      <w:b/>
      <w:bCs/>
      <w:sz w:val="20"/>
      <w:szCs w:val="20"/>
    </w:rPr>
  </w:style>
  <w:style w:type="paragraph" w:styleId="Revisin">
    <w:name w:val="Revision"/>
    <w:hidden/>
    <w:uiPriority w:val="99"/>
    <w:semiHidden/>
    <w:rsid w:val="00522A28"/>
  </w:style>
  <w:style w:type="paragraph" w:customStyle="1" w:styleId="NOTAPRENSAtexto">
    <w:name w:val="NOTAPRENSA texto"/>
    <w:basedOn w:val="Normal"/>
    <w:rsid w:val="00264BEA"/>
    <w:pPr>
      <w:spacing w:after="100" w:line="280" w:lineRule="exact"/>
      <w:ind w:left="3175"/>
    </w:pPr>
    <w:rPr>
      <w:rFonts w:ascii="Arial" w:eastAsia="Times New Roman" w:hAnsi="Arial" w:cs="Times New Roman"/>
      <w:color w:val="333333"/>
      <w:sz w:val="22"/>
      <w:lang w:val="es-ES_tradnl" w:eastAsia="es-ES_tradnl"/>
    </w:rPr>
  </w:style>
  <w:style w:type="paragraph" w:customStyle="1" w:styleId="04xlpa">
    <w:name w:val="_04xlpa"/>
    <w:basedOn w:val="Normal"/>
    <w:rsid w:val="00C15B83"/>
    <w:pPr>
      <w:spacing w:before="100" w:beforeAutospacing="1" w:after="100" w:afterAutospacing="1"/>
    </w:pPr>
    <w:rPr>
      <w:rFonts w:ascii="Times New Roman" w:eastAsia="Times New Roman" w:hAnsi="Times New Roman" w:cs="Times New Roman"/>
    </w:rPr>
  </w:style>
  <w:style w:type="paragraph" w:customStyle="1" w:styleId="Standard">
    <w:name w:val="Standard"/>
    <w:rsid w:val="008272E6"/>
    <w:pPr>
      <w:suppressAutoHyphens/>
      <w:autoSpaceDN w:val="0"/>
      <w:spacing w:line="276" w:lineRule="auto"/>
    </w:pPr>
    <w:rPr>
      <w:rFonts w:eastAsia="Times New Roman"/>
      <w:kern w:val="3"/>
      <w:sz w:val="20"/>
      <w:szCs w:val="20"/>
    </w:rPr>
  </w:style>
  <w:style w:type="character" w:styleId="nfasis">
    <w:name w:val="Emphasis"/>
    <w:basedOn w:val="Fuentedeprrafopredeter"/>
    <w:uiPriority w:val="20"/>
    <w:qFormat/>
    <w:rsid w:val="000164E1"/>
    <w:rPr>
      <w:i/>
      <w:iCs/>
    </w:rPr>
  </w:style>
  <w:style w:type="character" w:customStyle="1" w:styleId="Ninguno">
    <w:name w:val="Ninguno"/>
    <w:rsid w:val="006822D1"/>
    <w:rPr>
      <w:lang w:val="es-ES_tradnl"/>
    </w:rPr>
  </w:style>
  <w:style w:type="paragraph" w:styleId="Sinespaciado">
    <w:name w:val="No Spacing"/>
    <w:uiPriority w:val="1"/>
    <w:qFormat/>
    <w:rsid w:val="006822D1"/>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normaltextrun">
    <w:name w:val="normaltextrun"/>
    <w:basedOn w:val="Fuentedeprrafopredeter"/>
    <w:rsid w:val="006822D1"/>
  </w:style>
  <w:style w:type="character" w:customStyle="1" w:styleId="eop">
    <w:name w:val="eop"/>
    <w:basedOn w:val="Fuentedeprrafopredeter"/>
    <w:rsid w:val="006822D1"/>
  </w:style>
  <w:style w:type="character" w:styleId="Textodelmarcadordeposicin">
    <w:name w:val="Placeholder Text"/>
    <w:basedOn w:val="Fuentedeprrafopredeter"/>
    <w:uiPriority w:val="99"/>
    <w:semiHidden/>
    <w:rsid w:val="00D44D50"/>
    <w:rPr>
      <w:color w:val="808080"/>
    </w:rPr>
  </w:style>
  <w:style w:type="character" w:customStyle="1" w:styleId="Mencinsinresolver2">
    <w:name w:val="Mención sin resolver2"/>
    <w:basedOn w:val="Fuentedeprrafopredeter"/>
    <w:uiPriority w:val="99"/>
    <w:semiHidden/>
    <w:unhideWhenUsed/>
    <w:rsid w:val="00D44D50"/>
    <w:rPr>
      <w:color w:val="605E5C"/>
      <w:shd w:val="clear" w:color="auto" w:fill="E1DFDD"/>
    </w:rPr>
  </w:style>
  <w:style w:type="character" w:styleId="Mencinsinresolver">
    <w:name w:val="Unresolved Mention"/>
    <w:basedOn w:val="Fuentedeprrafopredeter"/>
    <w:uiPriority w:val="99"/>
    <w:semiHidden/>
    <w:unhideWhenUsed/>
    <w:rsid w:val="00E374A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nsa@repso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genia.llorca@seur.net"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4/ykjHhwWo2NBEo2PI6zoigjXQ==">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Comunicación</dc:creator>
  <cp:lastModifiedBy>Barrera, Elena (Tinkle)</cp:lastModifiedBy>
  <cp:revision>3</cp:revision>
  <dcterms:created xsi:type="dcterms:W3CDTF">2023-03-15T16:54:00Z</dcterms:created>
  <dcterms:modified xsi:type="dcterms:W3CDTF">2023-03-15T16:55:00Z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0x010100E8D38A405542C541B5903FCE7C8F52FA</vt:lpwstr>
  </property>
  <property fmtid="{D5CDD505-2E9C-101B-9397-08002B2CF9AE}" pid="4" name="MSIP_Label_d1119503-6b46-4a43-a658-e1d3aca29592_Enabled">
    <vt:lpwstr>true</vt:lpwstr>
  </property>
  <property fmtid="{D5CDD505-2E9C-101B-9397-08002B2CF9AE}" pid="5" name="MSIP_Label_d1119503-6b46-4a43-a658-e1d3aca29592_SetDate">
    <vt:lpwstr>2021-10-06T10:42:16Z</vt:lpwstr>
  </property>
  <property fmtid="{D5CDD505-2E9C-101B-9397-08002B2CF9AE}" pid="6" name="MSIP_Label_d1119503-6b46-4a43-a658-e1d3aca29592_Method">
    <vt:lpwstr>Standard</vt:lpwstr>
  </property>
  <property fmtid="{D5CDD505-2E9C-101B-9397-08002B2CF9AE}" pid="7" name="MSIP_Label_d1119503-6b46-4a43-a658-e1d3aca29592_Name">
    <vt:lpwstr>No Additional Protections</vt:lpwstr>
  </property>
  <property fmtid="{D5CDD505-2E9C-101B-9397-08002B2CF9AE}" pid="8" name="MSIP_Label_d1119503-6b46-4a43-a658-e1d3aca29592_SiteId">
    <vt:lpwstr>0a25214f-ee52-483c-b96b-dc79f3227a6f</vt:lpwstr>
  </property>
  <property fmtid="{D5CDD505-2E9C-101B-9397-08002B2CF9AE}" pid="9" name="MSIP_Label_d1119503-6b46-4a43-a658-e1d3aca29592_ActionId">
    <vt:lpwstr>3b72c779-fb2c-4c06-95cc-41837cf6ba53</vt:lpwstr>
  </property>
  <property fmtid="{D5CDD505-2E9C-101B-9397-08002B2CF9AE}" pid="10" name="MSIP_Label_d1119503-6b46-4a43-a658-e1d3aca29592_ContentBits">
    <vt:lpwstr>0</vt:lpwstr>
  </property>
</Properties>
</file>