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8600D0" w14:textId="77777777" w:rsidR="00D85E45" w:rsidRDefault="00EB7B8C">
      <w:pPr>
        <w:jc w:val="center"/>
        <w:rPr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FDAACA5" wp14:editId="031E3ACB">
            <wp:simplePos x="0" y="0"/>
            <wp:positionH relativeFrom="column">
              <wp:posOffset>4527550</wp:posOffset>
            </wp:positionH>
            <wp:positionV relativeFrom="paragraph">
              <wp:posOffset>0</wp:posOffset>
            </wp:positionV>
            <wp:extent cx="1205865" cy="457200"/>
            <wp:effectExtent l="0" t="0" r="0" b="0"/>
            <wp:wrapSquare wrapText="bothSides" distT="0" distB="0" distL="114300" distR="114300"/>
            <wp:docPr id="2" name="image1.jpg" descr="Imagen que contiene Gráfic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que contiene Gráfico&#10;&#10;Descripción generada automáticamente"/>
                    <pic:cNvPicPr preferRelativeResize="0"/>
                  </pic:nvPicPr>
                  <pic:blipFill>
                    <a:blip r:embed="rId8"/>
                    <a:srcRect t="23153" b="24815"/>
                    <a:stretch>
                      <a:fillRect/>
                    </a:stretch>
                  </pic:blipFill>
                  <pic:spPr>
                    <a:xfrm>
                      <a:off x="0" y="0"/>
                      <a:ext cx="120586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CD9E4E2" w14:textId="77777777" w:rsidR="00D85E45" w:rsidRDefault="00D85E45">
      <w:pPr>
        <w:jc w:val="center"/>
        <w:rPr>
          <w:b/>
          <w:sz w:val="34"/>
          <w:szCs w:val="34"/>
        </w:rPr>
      </w:pPr>
    </w:p>
    <w:p w14:paraId="2E2E8A38" w14:textId="77777777" w:rsidR="00D85E45" w:rsidRDefault="00D85E45">
      <w:pPr>
        <w:rPr>
          <w:b/>
          <w:sz w:val="34"/>
          <w:szCs w:val="34"/>
        </w:rPr>
      </w:pPr>
    </w:p>
    <w:p w14:paraId="4A795132" w14:textId="77777777" w:rsidR="00D85E45" w:rsidRDefault="00EB7B8C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SEUR reforzará su plantilla con 3.000 profesionales durante esta campaña de Black Friday, Navidad y Rebajas </w:t>
      </w:r>
    </w:p>
    <w:p w14:paraId="2B2CD69D" w14:textId="77777777" w:rsidR="00D85E45" w:rsidRDefault="00D85E45">
      <w:pPr>
        <w:jc w:val="center"/>
        <w:rPr>
          <w:b/>
          <w:sz w:val="34"/>
          <w:szCs w:val="34"/>
        </w:rPr>
      </w:pPr>
    </w:p>
    <w:p w14:paraId="72320AA4" w14:textId="77777777" w:rsidR="00D85E45" w:rsidRDefault="00EB7B8C">
      <w:pPr>
        <w:numPr>
          <w:ilvl w:val="0"/>
          <w:numId w:val="1"/>
        </w:numPr>
        <w:jc w:val="center"/>
      </w:pPr>
      <w:r>
        <w:t xml:space="preserve">SEUR frío, la solución de transporte a temperatura controlada de la compañía, aumentará su capacidad un 35%, con más de 5.500 m2, para gestionar la alta demanda de envíos de productos frescos en estas fechas </w:t>
      </w:r>
    </w:p>
    <w:p w14:paraId="04CF2BF8" w14:textId="77777777" w:rsidR="00D85E45" w:rsidRDefault="00D85E45">
      <w:pPr>
        <w:ind w:left="720"/>
      </w:pPr>
    </w:p>
    <w:p w14:paraId="1AD67C46" w14:textId="77777777" w:rsidR="00D85E45" w:rsidRDefault="00EB7B8C">
      <w:pPr>
        <w:numPr>
          <w:ilvl w:val="0"/>
          <w:numId w:val="1"/>
        </w:numPr>
        <w:jc w:val="center"/>
      </w:pPr>
      <w:r>
        <w:t xml:space="preserve">Desde el 28 de noviembre al 4 de diciembre, SEUR estima mover más de 4 millones de paquetes, con picos que llegarán al millón diario durante el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Monday</w:t>
      </w:r>
      <w:proofErr w:type="spellEnd"/>
    </w:p>
    <w:p w14:paraId="316A3F3B" w14:textId="77777777" w:rsidR="00D85E45" w:rsidRDefault="00D85E45">
      <w:pPr>
        <w:spacing w:line="360" w:lineRule="auto"/>
        <w:jc w:val="center"/>
      </w:pPr>
    </w:p>
    <w:p w14:paraId="54087DF1" w14:textId="77777777" w:rsidR="00D85E45" w:rsidRDefault="00EB7B8C">
      <w:pPr>
        <w:spacing w:line="360" w:lineRule="auto"/>
        <w:jc w:val="both"/>
      </w:pPr>
      <w:r>
        <w:rPr>
          <w:b/>
        </w:rPr>
        <w:t>Madrid 2 de noviembre de 2022.</w:t>
      </w:r>
      <w:r>
        <w:t xml:space="preserve"> La campaña de Navidad, que comienza el próximo 25 de noviembre con el Black Friday y finaliza con las Rebajas de invierno, está a la vuelta de la esquina y marca uno de los momentos de consumo más elevados de cada año. Según las previsiones de SEUR, entre el 28 de noviembre y el 4 diciembre gestionará más de 4 millones de paquetes. </w:t>
      </w:r>
    </w:p>
    <w:p w14:paraId="64D479A4" w14:textId="77777777" w:rsidR="00D85E45" w:rsidRDefault="00D85E45">
      <w:pPr>
        <w:spacing w:line="360" w:lineRule="auto"/>
        <w:jc w:val="both"/>
      </w:pPr>
    </w:p>
    <w:p w14:paraId="464B626B" w14:textId="77777777" w:rsidR="00D85E45" w:rsidRDefault="00EB7B8C">
      <w:pPr>
        <w:spacing w:line="360" w:lineRule="auto"/>
        <w:jc w:val="both"/>
      </w:pPr>
      <w:r>
        <w:t xml:space="preserve">Concretamente, se estima que en el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Monday</w:t>
      </w:r>
      <w:proofErr w:type="spellEnd"/>
      <w:r>
        <w:t xml:space="preserve"> de este año se alcance la cifra récord de esta temporada, con un millón de paquetes gestionados. Los principales destinos de estos envíos serán Madrid, Valencia, Barcelona, Bilbao, Sevilla o Málaga. </w:t>
      </w:r>
    </w:p>
    <w:p w14:paraId="550B748B" w14:textId="77777777" w:rsidR="00D85E45" w:rsidRDefault="00D85E45">
      <w:pPr>
        <w:spacing w:line="360" w:lineRule="auto"/>
        <w:jc w:val="both"/>
      </w:pPr>
    </w:p>
    <w:p w14:paraId="3382D1E3" w14:textId="77777777" w:rsidR="00D85E45" w:rsidRDefault="00EB7B8C">
      <w:pPr>
        <w:spacing w:line="360" w:lineRule="auto"/>
        <w:jc w:val="both"/>
      </w:pPr>
      <w:r>
        <w:t xml:space="preserve">Para hacer frente a este aumento en el volumen de negocio, SEUR se prepara reforzando su plantilla con la contratación de 3.000 profesionales adicionales, principalmente repartidores y mozos de almacén. La compañía también aumentará su capacidad logística durante esta época para facilitar la gestión y el reparto de todos los envíos. Para ello, SEUR dispondrá de 40.000 m2 más, con la incorporación de nueve naves de distribución y con nueve ampliaciones de centros. </w:t>
      </w:r>
    </w:p>
    <w:p w14:paraId="3CBABFB1" w14:textId="77777777" w:rsidR="00D85E45" w:rsidRDefault="00D85E45">
      <w:pPr>
        <w:spacing w:line="360" w:lineRule="auto"/>
        <w:jc w:val="both"/>
      </w:pPr>
    </w:p>
    <w:p w14:paraId="6358B50D" w14:textId="77777777" w:rsidR="00D85E45" w:rsidRDefault="00EB7B8C">
      <w:pPr>
        <w:spacing w:line="360" w:lineRule="auto"/>
        <w:jc w:val="both"/>
      </w:pPr>
      <w:r>
        <w:t>Asimismo, en un año marcado por el aumento exponencial del coste de las materias primas y la energía, SEUR ha apostado por el refuerzo de su flota, con el objetivo de ofrecer un servicio ágil y fiable a sus clientes. Se suman, por tanto, 2.000 furgonetas a su parque de vehículos habitual para dar respuesta a este aumento de la producción.</w:t>
      </w:r>
    </w:p>
    <w:p w14:paraId="5D26A610" w14:textId="77777777" w:rsidR="00D85E45" w:rsidRDefault="00D85E45">
      <w:pPr>
        <w:spacing w:line="360" w:lineRule="auto"/>
        <w:rPr>
          <w:b/>
        </w:rPr>
      </w:pPr>
    </w:p>
    <w:p w14:paraId="2EBD94B2" w14:textId="77777777" w:rsidR="00D85E45" w:rsidRDefault="00D85E45">
      <w:pPr>
        <w:spacing w:line="360" w:lineRule="auto"/>
        <w:jc w:val="both"/>
        <w:rPr>
          <w:b/>
        </w:rPr>
      </w:pPr>
    </w:p>
    <w:p w14:paraId="39FE452F" w14:textId="77777777" w:rsidR="00D85E45" w:rsidRDefault="00EB7B8C">
      <w:pPr>
        <w:spacing w:line="360" w:lineRule="auto"/>
        <w:jc w:val="both"/>
        <w:rPr>
          <w:b/>
        </w:rPr>
      </w:pPr>
      <w:r>
        <w:rPr>
          <w:b/>
        </w:rPr>
        <w:lastRenderedPageBreak/>
        <w:t>SEUR frío, la solución más demandada en estas fechas</w:t>
      </w:r>
    </w:p>
    <w:p w14:paraId="6AB0F1B7" w14:textId="77777777" w:rsidR="00D85E45" w:rsidRDefault="00D85E45">
      <w:pPr>
        <w:spacing w:line="360" w:lineRule="auto"/>
        <w:rPr>
          <w:b/>
        </w:rPr>
      </w:pPr>
      <w:bookmarkStart w:id="0" w:name="_heading=h.gjdgxs" w:colFirst="0" w:colLast="0"/>
      <w:bookmarkEnd w:id="0"/>
    </w:p>
    <w:p w14:paraId="2135EAED" w14:textId="77777777" w:rsidR="00D85E45" w:rsidRDefault="00EB7B8C">
      <w:pPr>
        <w:spacing w:line="360" w:lineRule="auto"/>
        <w:jc w:val="both"/>
      </w:pPr>
      <w:r>
        <w:t xml:space="preserve">El servicio de transporte a temperatura controlada también vuelve a ser protagonista un año más durante esta campaña por la multitud de comidas y cenas que se celebran en estas fechas. Así, SEUR se anticipa a las necesidades de sus clientes y refuerza su solución SEUR frío, con un incremento del 35% en su capacidad, de 4.000 m2 a 5.500 m2. El objetivo es abarcar la alta demanda que se espera en el transporte de alimentos frescos, sobre todo, carne, pescado y marisco, los cuales serán los productos estrella en las reuniones de esta época festiva.  </w:t>
      </w:r>
    </w:p>
    <w:p w14:paraId="2C8239BA" w14:textId="77777777" w:rsidR="00D85E45" w:rsidRDefault="00D85E45">
      <w:pPr>
        <w:spacing w:line="360" w:lineRule="auto"/>
        <w:jc w:val="both"/>
      </w:pPr>
    </w:p>
    <w:p w14:paraId="1AED4DD1" w14:textId="77777777" w:rsidR="00D85E45" w:rsidRDefault="00EB7B8C">
      <w:pPr>
        <w:spacing w:line="360" w:lineRule="auto"/>
        <w:jc w:val="both"/>
        <w:rPr>
          <w:b/>
        </w:rPr>
      </w:pPr>
      <w:r>
        <w:rPr>
          <w:b/>
        </w:rPr>
        <w:t xml:space="preserve">La Red Pickup de SEUR vuelve a ser clave en esta campaña </w:t>
      </w:r>
    </w:p>
    <w:p w14:paraId="1CCF1C13" w14:textId="77777777" w:rsidR="00D85E45" w:rsidRDefault="00D85E45">
      <w:pPr>
        <w:spacing w:line="360" w:lineRule="auto"/>
        <w:jc w:val="both"/>
        <w:rPr>
          <w:b/>
        </w:rPr>
      </w:pPr>
    </w:p>
    <w:p w14:paraId="5074D3E0" w14:textId="77777777" w:rsidR="00D85E45" w:rsidRDefault="00EB7B8C">
      <w:pPr>
        <w:spacing w:line="360" w:lineRule="auto"/>
        <w:jc w:val="both"/>
      </w:pPr>
      <w:r>
        <w:t>La alta demanda en el ámbito del comercio electrónico se ha instaurado como una de las formas más habituales de adquirir productos y servicios por los consumidores europeos. En este sentido, y de acuerdo con el último E-</w:t>
      </w:r>
      <w:proofErr w:type="spellStart"/>
      <w:r>
        <w:t>shopper</w:t>
      </w:r>
      <w:proofErr w:type="spellEnd"/>
      <w:r>
        <w:t xml:space="preserve"> </w:t>
      </w:r>
      <w:proofErr w:type="spellStart"/>
      <w:r>
        <w:t>Barometer</w:t>
      </w:r>
      <w:proofErr w:type="spellEnd"/>
      <w:r>
        <w:t xml:space="preserve"> de </w:t>
      </w:r>
      <w:proofErr w:type="spellStart"/>
      <w:r>
        <w:t>DPDgroup</w:t>
      </w:r>
      <w:proofErr w:type="spellEnd"/>
      <w:r>
        <w:t xml:space="preserve">, grupo al que pertenece SEUR, un 15,5% de las compras que se realizan en Europa son online. De cara a afrontar esta alta demanda, la compañía pone a disposición de los clientes sus soluciones </w:t>
      </w:r>
      <w:proofErr w:type="spellStart"/>
      <w:r>
        <w:rPr>
          <w:i/>
        </w:rPr>
        <w:t>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of</w:t>
      </w:r>
      <w:proofErr w:type="spellEnd"/>
      <w:r>
        <w:rPr>
          <w:i/>
        </w:rPr>
        <w:t xml:space="preserve"> home</w:t>
      </w:r>
      <w:r>
        <w:t xml:space="preserve">, entre las que se encuentra la red SEUR Pickup, una red de recogida y devoluciones que es número 1 en Europa y que ya cuenta con cerca de 4.000 tiendas de conveniencia y </w:t>
      </w:r>
      <w:proofErr w:type="spellStart"/>
      <w:r>
        <w:t>lockers</w:t>
      </w:r>
      <w:proofErr w:type="spellEnd"/>
      <w:r>
        <w:t>, un 33% más que en la campaña de 2021.</w:t>
      </w:r>
    </w:p>
    <w:p w14:paraId="2CF12373" w14:textId="77777777" w:rsidR="00D85E45" w:rsidRDefault="00D85E45">
      <w:pPr>
        <w:spacing w:line="360" w:lineRule="auto"/>
        <w:jc w:val="both"/>
      </w:pPr>
    </w:p>
    <w:p w14:paraId="39E9BBE8" w14:textId="77777777" w:rsidR="00D85E45" w:rsidRDefault="00D85E45">
      <w:pPr>
        <w:spacing w:line="360" w:lineRule="auto"/>
        <w:jc w:val="both"/>
      </w:pPr>
    </w:p>
    <w:p w14:paraId="56DA97E9" w14:textId="77777777" w:rsidR="00D85E45" w:rsidRDefault="00EB7B8C">
      <w:pPr>
        <w:spacing w:line="360" w:lineRule="auto"/>
        <w:jc w:val="both"/>
      </w:pPr>
      <w:r>
        <w:t>A este respecto, la Red SEUR Pickup se erige como una solución también sostenible para el medioambiente, ya que reduce en un 63% las emisiones de CO2 asociadas a servicios de última milla</w:t>
      </w:r>
      <w:r>
        <w:rPr>
          <w:vertAlign w:val="superscript"/>
        </w:rPr>
        <w:footnoteReference w:id="1"/>
      </w:r>
      <w:r>
        <w:t xml:space="preserve">, como el </w:t>
      </w:r>
      <w:proofErr w:type="spellStart"/>
      <w:r>
        <w:t>ecommerce</w:t>
      </w:r>
      <w:proofErr w:type="spellEnd"/>
      <w:r>
        <w:rPr>
          <w:vertAlign w:val="superscript"/>
        </w:rPr>
        <w:footnoteReference w:id="2"/>
      </w:r>
      <w:r>
        <w:t>.</w:t>
      </w:r>
    </w:p>
    <w:p w14:paraId="1B029D50" w14:textId="77777777" w:rsidR="00D85E45" w:rsidRDefault="00D85E45">
      <w:pPr>
        <w:shd w:val="clear" w:color="auto" w:fill="FFFFFF"/>
      </w:pPr>
    </w:p>
    <w:p w14:paraId="4E59CD78" w14:textId="77777777" w:rsidR="00D85E45" w:rsidRDefault="00D85E45">
      <w:pPr>
        <w:shd w:val="clear" w:color="auto" w:fill="FFFFFF"/>
      </w:pPr>
    </w:p>
    <w:p w14:paraId="662C5267" w14:textId="77777777" w:rsidR="00D85E45" w:rsidRDefault="00D85E45">
      <w:pPr>
        <w:shd w:val="clear" w:color="auto" w:fill="FFFFFF"/>
      </w:pPr>
    </w:p>
    <w:p w14:paraId="4D622324" w14:textId="77777777" w:rsidR="00D85E45" w:rsidRDefault="00D85E45">
      <w:pPr>
        <w:shd w:val="clear" w:color="auto" w:fill="FFFFFF"/>
      </w:pPr>
    </w:p>
    <w:p w14:paraId="48EB013B" w14:textId="77777777" w:rsidR="00D85E45" w:rsidRDefault="00D85E45">
      <w:pPr>
        <w:shd w:val="clear" w:color="auto" w:fill="FFFFFF"/>
      </w:pPr>
    </w:p>
    <w:p w14:paraId="7A9B1683" w14:textId="77777777" w:rsidR="00D85E45" w:rsidRDefault="00D85E45">
      <w:pPr>
        <w:shd w:val="clear" w:color="auto" w:fill="FFFFFF"/>
      </w:pPr>
    </w:p>
    <w:p w14:paraId="2ABB96E1" w14:textId="77777777" w:rsidR="00D85E45" w:rsidRDefault="00D85E45">
      <w:pPr>
        <w:shd w:val="clear" w:color="auto" w:fill="FFFFFF"/>
      </w:pPr>
    </w:p>
    <w:p w14:paraId="7997EFCE" w14:textId="77777777" w:rsidR="00D85E45" w:rsidRDefault="00D85E45">
      <w:pPr>
        <w:shd w:val="clear" w:color="auto" w:fill="FFFFFF"/>
      </w:pPr>
    </w:p>
    <w:p w14:paraId="54D7A945" w14:textId="77777777" w:rsidR="00D85E45" w:rsidRDefault="00D85E45">
      <w:pPr>
        <w:shd w:val="clear" w:color="auto" w:fill="FFFFFF"/>
      </w:pPr>
    </w:p>
    <w:p w14:paraId="7085AA95" w14:textId="77777777" w:rsidR="00D85E45" w:rsidRDefault="00D85E45">
      <w:pPr>
        <w:shd w:val="clear" w:color="auto" w:fill="FFFFFF"/>
      </w:pPr>
    </w:p>
    <w:p w14:paraId="52EE1342" w14:textId="77777777" w:rsidR="00D85E45" w:rsidRDefault="00D85E45">
      <w:pPr>
        <w:shd w:val="clear" w:color="auto" w:fill="FFFFFF"/>
      </w:pPr>
    </w:p>
    <w:p w14:paraId="1265B202" w14:textId="77777777" w:rsidR="00D85E45" w:rsidRDefault="00D85E45">
      <w:pPr>
        <w:shd w:val="clear" w:color="auto" w:fill="FFFFFF"/>
      </w:pPr>
    </w:p>
    <w:p w14:paraId="626AA0D6" w14:textId="77777777" w:rsidR="00D85E45" w:rsidRDefault="00D85E45">
      <w:pPr>
        <w:shd w:val="clear" w:color="auto" w:fill="FFFFFF"/>
      </w:pPr>
    </w:p>
    <w:p w14:paraId="2FA90EBB" w14:textId="77777777" w:rsidR="00D85E45" w:rsidRDefault="00D85E45">
      <w:pPr>
        <w:pBdr>
          <w:top w:val="single" w:sz="4" w:space="1" w:color="000000"/>
        </w:pBdr>
        <w:spacing w:after="200" w:line="360" w:lineRule="auto"/>
        <w:ind w:right="-285" w:hanging="2"/>
        <w:jc w:val="both"/>
        <w:rPr>
          <w:b/>
          <w:i/>
          <w:sz w:val="16"/>
          <w:szCs w:val="16"/>
          <w:u w:val="single"/>
        </w:rPr>
      </w:pPr>
    </w:p>
    <w:p w14:paraId="03A6DF60" w14:textId="77777777" w:rsidR="00D85E45" w:rsidRDefault="00EB7B8C">
      <w:pPr>
        <w:pBdr>
          <w:top w:val="single" w:sz="4" w:space="1" w:color="000000"/>
        </w:pBdr>
        <w:spacing w:after="200" w:line="360" w:lineRule="auto"/>
        <w:ind w:right="-285" w:hanging="2"/>
        <w:jc w:val="both"/>
        <w:rPr>
          <w:sz w:val="16"/>
          <w:szCs w:val="16"/>
        </w:rPr>
      </w:pPr>
      <w:r>
        <w:rPr>
          <w:b/>
          <w:i/>
          <w:sz w:val="16"/>
          <w:szCs w:val="16"/>
          <w:u w:val="single"/>
        </w:rPr>
        <w:t>Acerca de SEUR</w:t>
      </w:r>
    </w:p>
    <w:p w14:paraId="33D40545" w14:textId="77777777" w:rsidR="00D85E45" w:rsidRDefault="00EB7B8C">
      <w:pPr>
        <w:pBdr>
          <w:top w:val="single" w:sz="4" w:space="1" w:color="000000"/>
        </w:pBdr>
        <w:spacing w:after="200" w:line="360" w:lineRule="auto"/>
        <w:ind w:right="-285" w:hanging="2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Nuestros 80 años de historia nos han permitido ser pioneros en el transporte urgente en España, liderando el sector con tres grandes ejes de negocio: internacional, comercio electrónico y el servicio de frío enfocado a la alimentación online.</w:t>
      </w:r>
    </w:p>
    <w:p w14:paraId="67DB0606" w14:textId="77777777" w:rsidR="00D85E45" w:rsidRDefault="00EB7B8C">
      <w:pPr>
        <w:keepNext/>
        <w:keepLine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Gracias a nuestros 10.000 profesionales y nuestra flota de 6.500 vehículos, damos servicio a empresas de todos los tamaños y sectores, y como parte de </w:t>
      </w:r>
      <w:proofErr w:type="spellStart"/>
      <w:r>
        <w:rPr>
          <w:color w:val="000000"/>
          <w:sz w:val="16"/>
          <w:szCs w:val="16"/>
        </w:rPr>
        <w:t>DPDgroup</w:t>
      </w:r>
      <w:proofErr w:type="spellEnd"/>
      <w:r>
        <w:rPr>
          <w:color w:val="000000"/>
          <w:sz w:val="16"/>
          <w:szCs w:val="16"/>
        </w:rPr>
        <w:t>, una de las mayores redes internacionales de transporte urgente, realizamos entregas en todo el mundo.</w:t>
      </w:r>
    </w:p>
    <w:p w14:paraId="58830BD7" w14:textId="77777777" w:rsidR="00D85E45" w:rsidRDefault="00D85E45">
      <w:pPr>
        <w:keepNext/>
        <w:keepLines/>
        <w:jc w:val="both"/>
        <w:rPr>
          <w:color w:val="000000"/>
          <w:sz w:val="16"/>
          <w:szCs w:val="16"/>
        </w:rPr>
      </w:pPr>
    </w:p>
    <w:p w14:paraId="366A1404" w14:textId="12FE0A64" w:rsidR="00D85E45" w:rsidRDefault="00EB7B8C">
      <w:pPr>
        <w:keepNext/>
        <w:keepLines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Invertimos constantemente en innovación e infraestructuras para estar más cerca de nuestros clientes y ofrecerles mayor flexibilidad a través de soluciones como </w:t>
      </w:r>
      <w:proofErr w:type="spellStart"/>
      <w:r>
        <w:rPr>
          <w:color w:val="000000"/>
          <w:sz w:val="16"/>
          <w:szCs w:val="16"/>
        </w:rPr>
        <w:t>Predict</w:t>
      </w:r>
      <w:proofErr w:type="spellEnd"/>
      <w:r>
        <w:rPr>
          <w:color w:val="000000"/>
          <w:sz w:val="16"/>
          <w:szCs w:val="16"/>
        </w:rPr>
        <w:t xml:space="preserve">, sistema interactivo para concertar la entrega, o SEUR </w:t>
      </w:r>
      <w:proofErr w:type="spellStart"/>
      <w:r>
        <w:rPr>
          <w:color w:val="000000"/>
          <w:sz w:val="16"/>
          <w:szCs w:val="16"/>
        </w:rPr>
        <w:t>Now</w:t>
      </w:r>
      <w:proofErr w:type="spellEnd"/>
      <w:r>
        <w:rPr>
          <w:color w:val="000000"/>
          <w:sz w:val="16"/>
          <w:szCs w:val="16"/>
        </w:rPr>
        <w:t xml:space="preserve">, para las entregas súper urgentes en una o dos horas. Apostamos por la logística sostenible con la integración de sistemas de reparto alternativos en grandes ciudades como el uso de vehículos ecológicos, </w:t>
      </w:r>
      <w:proofErr w:type="spellStart"/>
      <w:r>
        <w:rPr>
          <w:color w:val="000000"/>
          <w:sz w:val="16"/>
          <w:szCs w:val="16"/>
        </w:rPr>
        <w:t>hubs</w:t>
      </w:r>
      <w:proofErr w:type="spellEnd"/>
      <w:r>
        <w:rPr>
          <w:color w:val="000000"/>
          <w:sz w:val="16"/>
          <w:szCs w:val="16"/>
        </w:rPr>
        <w:t xml:space="preserve"> urbanos o nuestra red de puntos Pickup con </w:t>
      </w:r>
      <w:r>
        <w:rPr>
          <w:sz w:val="16"/>
          <w:szCs w:val="16"/>
        </w:rPr>
        <w:t>4</w:t>
      </w:r>
      <w:r>
        <w:rPr>
          <w:color w:val="000000"/>
          <w:sz w:val="16"/>
          <w:szCs w:val="16"/>
        </w:rPr>
        <w:t xml:space="preserve">.000 tiendas de conveniencia y </w:t>
      </w:r>
      <w:proofErr w:type="spellStart"/>
      <w:r>
        <w:rPr>
          <w:color w:val="000000"/>
          <w:sz w:val="16"/>
          <w:szCs w:val="16"/>
        </w:rPr>
        <w:t>lockers</w:t>
      </w:r>
      <w:proofErr w:type="spellEnd"/>
      <w:r>
        <w:rPr>
          <w:color w:val="000000"/>
          <w:sz w:val="16"/>
          <w:szCs w:val="16"/>
        </w:rPr>
        <w:t>.</w:t>
      </w:r>
    </w:p>
    <w:p w14:paraId="1E8EC049" w14:textId="77777777" w:rsidR="00D85E45" w:rsidRDefault="00D85E45">
      <w:pPr>
        <w:jc w:val="both"/>
        <w:rPr>
          <w:b/>
          <w:color w:val="000000"/>
          <w:sz w:val="16"/>
          <w:szCs w:val="16"/>
        </w:rPr>
      </w:pPr>
    </w:p>
    <w:p w14:paraId="65737A66" w14:textId="77777777" w:rsidR="00D85E45" w:rsidRDefault="00D85E45">
      <w:pPr>
        <w:keepNext/>
        <w:keepLines/>
        <w:jc w:val="both"/>
        <w:rPr>
          <w:sz w:val="16"/>
          <w:szCs w:val="16"/>
        </w:rPr>
      </w:pPr>
    </w:p>
    <w:p w14:paraId="1A2B78A5" w14:textId="77777777" w:rsidR="00D85E45" w:rsidRDefault="00D85E45">
      <w:pPr>
        <w:keepNext/>
        <w:keepLines/>
        <w:jc w:val="both"/>
        <w:rPr>
          <w:sz w:val="16"/>
          <w:szCs w:val="16"/>
        </w:rPr>
      </w:pPr>
    </w:p>
    <w:p w14:paraId="10C00066" w14:textId="77777777" w:rsidR="00D85E45" w:rsidRDefault="00EB7B8C">
      <w:pPr>
        <w:spacing w:before="24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Para más información:</w:t>
      </w:r>
    </w:p>
    <w:p w14:paraId="30DC1436" w14:textId="77777777" w:rsidR="00D85E45" w:rsidRDefault="00EB7B8C">
      <w:pPr>
        <w:spacing w:before="240"/>
        <w:jc w:val="both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https://www.facebook.com/FundacionSEUR</w:t>
      </w:r>
    </w:p>
    <w:p w14:paraId="06001637" w14:textId="77777777" w:rsidR="00D85E45" w:rsidRDefault="00EB7B8C">
      <w:pPr>
        <w:spacing w:before="240"/>
        <w:jc w:val="both"/>
        <w:rPr>
          <w:b/>
          <w:color w:val="1155CC"/>
          <w:sz w:val="16"/>
          <w:szCs w:val="16"/>
          <w:u w:val="single"/>
        </w:rPr>
      </w:pPr>
      <w:hyperlink r:id="rId9" w:anchor="!/SEUR">
        <w:r>
          <w:rPr>
            <w:b/>
            <w:color w:val="1155CC"/>
            <w:sz w:val="16"/>
            <w:szCs w:val="16"/>
            <w:u w:val="single"/>
          </w:rPr>
          <w:t>https://twitter.com/SEUR</w:t>
        </w:r>
      </w:hyperlink>
    </w:p>
    <w:p w14:paraId="4C60F11B" w14:textId="77777777" w:rsidR="00D85E45" w:rsidRDefault="00EB7B8C">
      <w:pPr>
        <w:spacing w:before="240"/>
        <w:jc w:val="both"/>
        <w:rPr>
          <w:b/>
          <w:color w:val="1155CC"/>
          <w:sz w:val="16"/>
          <w:szCs w:val="16"/>
          <w:u w:val="single"/>
        </w:rPr>
      </w:pPr>
      <w:hyperlink r:id="rId10">
        <w:r>
          <w:rPr>
            <w:b/>
            <w:color w:val="1155CC"/>
            <w:sz w:val="16"/>
            <w:szCs w:val="16"/>
            <w:u w:val="single"/>
          </w:rPr>
          <w:t>http://www.linkedin.com/company/SEUR</w:t>
        </w:r>
      </w:hyperlink>
    </w:p>
    <w:p w14:paraId="3E0E6A55" w14:textId="77777777" w:rsidR="00D85E45" w:rsidRDefault="00EB7B8C">
      <w:pPr>
        <w:spacing w:before="240"/>
        <w:jc w:val="both"/>
        <w:rPr>
          <w:b/>
          <w:color w:val="1155CC"/>
          <w:sz w:val="16"/>
          <w:szCs w:val="16"/>
          <w:u w:val="single"/>
        </w:rPr>
      </w:pPr>
      <w:hyperlink r:id="rId11">
        <w:r>
          <w:rPr>
            <w:b/>
            <w:color w:val="1155CC"/>
            <w:sz w:val="16"/>
            <w:szCs w:val="16"/>
            <w:u w:val="single"/>
          </w:rPr>
          <w:t>https://www.instagram.com/seur.es/</w:t>
        </w:r>
      </w:hyperlink>
    </w:p>
    <w:p w14:paraId="4A120A55" w14:textId="77777777" w:rsidR="00D85E45" w:rsidRDefault="00EB7B8C">
      <w:pPr>
        <w:spacing w:before="24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Gabinete de prensa / Agencia de comunicación SEUR</w:t>
      </w:r>
    </w:p>
    <w:tbl>
      <w:tblPr>
        <w:tblStyle w:val="a0"/>
        <w:tblW w:w="849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45"/>
        <w:gridCol w:w="4245"/>
      </w:tblGrid>
      <w:tr w:rsidR="00D85E45" w14:paraId="2908D3B4" w14:textId="77777777">
        <w:trPr>
          <w:trHeight w:val="3345"/>
        </w:trPr>
        <w:tc>
          <w:tcPr>
            <w:tcW w:w="4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33559" w14:textId="77777777" w:rsidR="00D85E45" w:rsidRDefault="00EB7B8C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Eugenia Llorca/ Beatriz Molero</w:t>
            </w:r>
          </w:p>
          <w:p w14:paraId="2EC26256" w14:textId="77777777" w:rsidR="00D85E45" w:rsidRDefault="00EB7B8C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SEUR</w:t>
            </w:r>
          </w:p>
          <w:p w14:paraId="1B6AFE12" w14:textId="77777777" w:rsidR="00D85E45" w:rsidRDefault="00D85E45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  <w:u w:val="single"/>
              </w:rPr>
            </w:pPr>
          </w:p>
        </w:tc>
        <w:tc>
          <w:tcPr>
            <w:tcW w:w="424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1C962" w14:textId="77777777" w:rsidR="00D85E45" w:rsidRDefault="00EB7B8C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Elena Barrera / Rubén Santiago</w:t>
            </w:r>
          </w:p>
          <w:p w14:paraId="43B7B46E" w14:textId="77777777" w:rsidR="00D85E45" w:rsidRDefault="00EB7B8C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TINKLE</w:t>
            </w:r>
          </w:p>
          <w:p w14:paraId="7991B54D" w14:textId="77777777" w:rsidR="00D85E45" w:rsidRDefault="00EB7B8C">
            <w:pPr>
              <w:spacing w:before="240"/>
              <w:ind w:left="12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91 702 10 10 </w:t>
            </w:r>
          </w:p>
          <w:p w14:paraId="65E546E7" w14:textId="77777777" w:rsidR="00D85E45" w:rsidRDefault="00EB7B8C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</w:rPr>
            </w:pPr>
            <w:r>
              <w:rPr>
                <w:b/>
                <w:color w:val="0563C1"/>
                <w:sz w:val="16"/>
                <w:szCs w:val="16"/>
              </w:rPr>
              <w:t>ebarrera@tinkle.es</w:t>
            </w:r>
          </w:p>
          <w:p w14:paraId="27DDF68B" w14:textId="77777777" w:rsidR="00D85E45" w:rsidRDefault="00EB7B8C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</w:rPr>
            </w:pPr>
            <w:r>
              <w:rPr>
                <w:b/>
                <w:color w:val="0563C1"/>
                <w:sz w:val="16"/>
                <w:szCs w:val="16"/>
              </w:rPr>
              <w:t>rsantiago@tinkle.es</w:t>
            </w:r>
          </w:p>
          <w:p w14:paraId="0947F82F" w14:textId="77777777" w:rsidR="00D85E45" w:rsidRDefault="00D85E45">
            <w:pPr>
              <w:spacing w:before="240"/>
              <w:ind w:left="120"/>
              <w:jc w:val="both"/>
              <w:rPr>
                <w:b/>
                <w:color w:val="0563C1"/>
                <w:sz w:val="16"/>
                <w:szCs w:val="16"/>
              </w:rPr>
            </w:pPr>
          </w:p>
        </w:tc>
      </w:tr>
    </w:tbl>
    <w:p w14:paraId="52AE75CF" w14:textId="77777777" w:rsidR="00D85E45" w:rsidRDefault="00D85E45">
      <w:pPr>
        <w:pBdr>
          <w:top w:val="single" w:sz="4" w:space="1" w:color="000000"/>
        </w:pBdr>
        <w:spacing w:after="200" w:line="360" w:lineRule="auto"/>
        <w:ind w:right="-280"/>
        <w:jc w:val="both"/>
        <w:rPr>
          <w:b/>
          <w:i/>
          <w:sz w:val="16"/>
          <w:szCs w:val="16"/>
          <w:u w:val="single"/>
        </w:rPr>
      </w:pPr>
    </w:p>
    <w:p w14:paraId="09EA62BD" w14:textId="77777777" w:rsidR="00D85E45" w:rsidRDefault="00D85E45">
      <w:pPr>
        <w:spacing w:line="360" w:lineRule="auto"/>
      </w:pPr>
    </w:p>
    <w:sectPr w:rsidR="00D85E45">
      <w:footerReference w:type="default" r:id="rId12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34942" w14:textId="77777777" w:rsidR="00DD7FD7" w:rsidRDefault="00EB7B8C">
      <w:pPr>
        <w:spacing w:line="240" w:lineRule="auto"/>
      </w:pPr>
      <w:r>
        <w:separator/>
      </w:r>
    </w:p>
  </w:endnote>
  <w:endnote w:type="continuationSeparator" w:id="0">
    <w:p w14:paraId="0962F130" w14:textId="77777777" w:rsidR="00DD7FD7" w:rsidRDefault="00EB7B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D0154" w14:textId="77777777" w:rsidR="00D85E45" w:rsidRDefault="00D85E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332C" w14:textId="77777777" w:rsidR="00DD7FD7" w:rsidRDefault="00EB7B8C">
      <w:pPr>
        <w:spacing w:line="240" w:lineRule="auto"/>
      </w:pPr>
      <w:r>
        <w:separator/>
      </w:r>
    </w:p>
  </w:footnote>
  <w:footnote w:type="continuationSeparator" w:id="0">
    <w:p w14:paraId="17521FCA" w14:textId="77777777" w:rsidR="00DD7FD7" w:rsidRDefault="00EB7B8C">
      <w:pPr>
        <w:spacing w:line="240" w:lineRule="auto"/>
      </w:pPr>
      <w:r>
        <w:continuationSeparator/>
      </w:r>
    </w:p>
  </w:footnote>
  <w:footnote w:id="1">
    <w:p w14:paraId="463ED6B2" w14:textId="77777777" w:rsidR="00D85E45" w:rsidRDefault="00EB7B8C">
      <w:pPr>
        <w:spacing w:after="200" w:line="240" w:lineRule="auto"/>
        <w:rPr>
          <w:sz w:val="16"/>
          <w:szCs w:val="16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Reducción de emisiones de gases de efecto invernadero en el tramo de entrega en el último kilómetro B2C en comparación con la entrega estándar a domicilio. </w:t>
      </w:r>
    </w:p>
  </w:footnote>
  <w:footnote w:id="2">
    <w:p w14:paraId="73BF4540" w14:textId="77777777" w:rsidR="00D85E45" w:rsidRDefault="00EB7B8C">
      <w:pPr>
        <w:spacing w:line="240" w:lineRule="auto"/>
        <w:rPr>
          <w:sz w:val="12"/>
          <w:szCs w:val="12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Las emisiones se calculan sin incluir ninguna de las emisiones generadas por el destinatario a la hora de recoger su paquete.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D7013"/>
    <w:multiLevelType w:val="multilevel"/>
    <w:tmpl w:val="9F889A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3385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E45"/>
    <w:rsid w:val="00206765"/>
    <w:rsid w:val="00C553CA"/>
    <w:rsid w:val="00D85E45"/>
    <w:rsid w:val="00DD7FD7"/>
    <w:rsid w:val="00EB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C7C26"/>
  <w15:docId w15:val="{35E3533E-5E11-43EB-852D-77C40A9BD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FF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DD4D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D4D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D4D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4D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4D9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A414D6"/>
    <w:pPr>
      <w:spacing w:line="240" w:lineRule="auto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seur.e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linkedin.com/company/SEU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witter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WI+zjWOgDcquZ5yNRAI1vbVh+A==">AMUW2mUIKUY/wLL6sFcmsBh1BlwZAwLfnkDNI0lJfdyDhdYUiOsP0/oQI20YciVkkMs3vAldsEj14NKEe8ItLHWkaHSVwiIVpDMqqt8EV0SlP2xFbX5e0vSwfX9Dr6k5iM6T7rqqHAnS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4250</Characters>
  <Application>Microsoft Office Word</Application>
  <DocSecurity>0</DocSecurity>
  <Lines>35</Lines>
  <Paragraphs>10</Paragraphs>
  <ScaleCrop>false</ScaleCrop>
  <Company/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Santiago, Ruben (Tinkle)</dc:creator>
  <cp:lastModifiedBy>Virginia Sanchez</cp:lastModifiedBy>
  <cp:revision>3</cp:revision>
  <dcterms:created xsi:type="dcterms:W3CDTF">2022-10-26T11:08:00Z</dcterms:created>
  <dcterms:modified xsi:type="dcterms:W3CDTF">2025-05-28T14:26:00Z</dcterms:modified>
</cp:coreProperties>
</file>