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2">
      <w:pPr>
        <w:ind w:left="0" w:hanging="2"/>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ind w:left="0"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spacing w:line="276" w:lineRule="auto"/>
        <w:ind w:left="1" w:hanging="3"/>
        <w:jc w:val="center"/>
        <w:rPr>
          <w:rFonts w:ascii="Arial" w:cs="Arial" w:eastAsia="Arial" w:hAnsi="Arial"/>
          <w:sz w:val="34"/>
          <w:szCs w:val="34"/>
        </w:rPr>
      </w:pPr>
      <w:r w:rsidDel="00000000" w:rsidR="00000000" w:rsidRPr="00000000">
        <w:rPr>
          <w:rFonts w:ascii="Arial" w:cs="Arial" w:eastAsia="Arial" w:hAnsi="Arial"/>
          <w:b w:val="1"/>
          <w:sz w:val="34"/>
          <w:szCs w:val="34"/>
          <w:rtl w:val="0"/>
        </w:rPr>
        <w:t xml:space="preserve">SEUR inicia las obras de su nueva nave en Carmona con una inversión de 5,7 millones de euros</w:t>
      </w:r>
      <w:r w:rsidDel="00000000" w:rsidR="00000000" w:rsidRPr="00000000">
        <w:rPr>
          <w:rtl w:val="0"/>
        </w:rPr>
      </w:r>
    </w:p>
    <w:p w:rsidR="00000000" w:rsidDel="00000000" w:rsidP="00000000" w:rsidRDefault="00000000" w:rsidRPr="00000000" w14:paraId="00000005">
      <w:pPr>
        <w:spacing w:after="200" w:line="276" w:lineRule="auto"/>
        <w:ind w:left="0" w:firstLine="0"/>
        <w:jc w:val="left"/>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06">
      <w:pPr>
        <w:numPr>
          <w:ilvl w:val="0"/>
          <w:numId w:val="1"/>
        </w:numPr>
        <w:spacing w:after="200" w:line="276" w:lineRule="auto"/>
        <w:ind w:left="0" w:hanging="2"/>
        <w:jc w:val="center"/>
        <w:rPr>
          <w:rFonts w:ascii="Arial" w:cs="Arial" w:eastAsia="Arial" w:hAnsi="Arial"/>
          <w:i w:val="1"/>
          <w:sz w:val="21"/>
          <w:szCs w:val="21"/>
          <w:u w:val="none"/>
        </w:rPr>
      </w:pPr>
      <w:r w:rsidDel="00000000" w:rsidR="00000000" w:rsidRPr="00000000">
        <w:rPr>
          <w:rFonts w:ascii="Arial" w:cs="Arial" w:eastAsia="Arial" w:hAnsi="Arial"/>
          <w:i w:val="1"/>
          <w:sz w:val="21"/>
          <w:szCs w:val="21"/>
          <w:rtl w:val="0"/>
        </w:rPr>
        <w:t xml:space="preserve">Las instalaciones contarán con 4 muelles para camiones, capacidad para 50 furgonetas y 10 puntos de recarga para vehículos eléctricos </w:t>
      </w:r>
    </w:p>
    <w:p w:rsidR="00000000" w:rsidDel="00000000" w:rsidP="00000000" w:rsidRDefault="00000000" w:rsidRPr="00000000" w14:paraId="00000007">
      <w:pPr>
        <w:numPr>
          <w:ilvl w:val="0"/>
          <w:numId w:val="2"/>
        </w:numPr>
        <w:spacing w:after="200" w:line="276" w:lineRule="auto"/>
        <w:ind w:left="0" w:hanging="2"/>
        <w:jc w:val="center"/>
        <w:rPr>
          <w:rFonts w:ascii="Arial" w:cs="Arial" w:eastAsia="Arial" w:hAnsi="Arial"/>
          <w:sz w:val="21"/>
          <w:szCs w:val="21"/>
        </w:rPr>
      </w:pPr>
      <w:r w:rsidDel="00000000" w:rsidR="00000000" w:rsidRPr="00000000">
        <w:rPr>
          <w:rFonts w:ascii="Arial" w:cs="Arial" w:eastAsia="Arial" w:hAnsi="Arial"/>
          <w:i w:val="1"/>
          <w:sz w:val="21"/>
          <w:szCs w:val="21"/>
          <w:rtl w:val="0"/>
        </w:rPr>
        <w:t xml:space="preserve">Se dedicará a la gestión de reparto cross-docking, que permite a la compañía agilizar sus entregas en toda la región</w:t>
      </w:r>
      <w:r w:rsidDel="00000000" w:rsidR="00000000" w:rsidRPr="00000000">
        <w:rPr>
          <w:rtl w:val="0"/>
        </w:rPr>
      </w:r>
    </w:p>
    <w:p w:rsidR="00000000" w:rsidDel="00000000" w:rsidP="00000000" w:rsidRDefault="00000000" w:rsidRPr="00000000" w14:paraId="00000008">
      <w:pPr>
        <w:spacing w:line="276" w:lineRule="auto"/>
        <w:ind w:left="0" w:hanging="2"/>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spacing w:line="276" w:lineRule="auto"/>
        <w:ind w:left="0" w:hanging="2"/>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Madrid, 8 de julio de 2021. </w:t>
      </w:r>
      <w:r w:rsidDel="00000000" w:rsidR="00000000" w:rsidRPr="00000000">
        <w:rPr>
          <w:rFonts w:ascii="Arial" w:cs="Arial" w:eastAsia="Arial" w:hAnsi="Arial"/>
          <w:sz w:val="21"/>
          <w:szCs w:val="21"/>
          <w:rtl w:val="0"/>
        </w:rPr>
        <w:t xml:space="preserve">SEUR anuncia el inicio de las obras de su nuevo centro en Carmona (Sevilla), situado en el polígono logístico de dicha localidad y que se prevé que esté operativo a finales de este año. Estas nuevas infraestructuras, de más de 3.000m2, estarán dedicadas a las entregas cross-docking, </w:t>
      </w:r>
      <w:r w:rsidDel="00000000" w:rsidR="00000000" w:rsidRPr="00000000">
        <w:rPr>
          <w:rFonts w:ascii="Arial" w:cs="Arial" w:eastAsia="Arial" w:hAnsi="Arial"/>
          <w:sz w:val="21"/>
          <w:szCs w:val="21"/>
          <w:rtl w:val="0"/>
        </w:rPr>
        <w:t xml:space="preserve">que gracias a la realización de transiciones directas entre los camiones y las furgonetas de reparto, sin necesidad de almacenamiento de los productos, permiten realizar entregas más rápidas a los clientes.</w:t>
      </w:r>
      <w:r w:rsidDel="00000000" w:rsidR="00000000" w:rsidRPr="00000000">
        <w:rPr>
          <w:rtl w:val="0"/>
        </w:rPr>
      </w:r>
    </w:p>
    <w:p w:rsidR="00000000" w:rsidDel="00000000" w:rsidP="00000000" w:rsidRDefault="00000000" w:rsidRPr="00000000" w14:paraId="0000000A">
      <w:pPr>
        <w:spacing w:line="276" w:lineRule="auto"/>
        <w:ind w:left="0" w:hanging="2"/>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B">
      <w:pPr>
        <w:spacing w:line="276" w:lineRule="auto"/>
        <w:ind w:left="0" w:hanging="2"/>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La compañía ha realizado una inversión de 5,7 millones de euros en esta nueva instalación, que se situará en una parcela de 17.500 m2 </w:t>
      </w:r>
      <w:r w:rsidDel="00000000" w:rsidR="00000000" w:rsidRPr="00000000">
        <w:rPr>
          <w:rFonts w:ascii="Arial" w:cs="Arial" w:eastAsia="Arial" w:hAnsi="Arial"/>
          <w:color w:val="222222"/>
          <w:sz w:val="22"/>
          <w:szCs w:val="22"/>
          <w:rtl w:val="0"/>
        </w:rPr>
        <w:t xml:space="preserve">con posibilidad de ampliar en un futuro debido a la amplitud de la parcela. </w:t>
      </w:r>
      <w:r w:rsidDel="00000000" w:rsidR="00000000" w:rsidRPr="00000000">
        <w:rPr>
          <w:rFonts w:ascii="Arial" w:cs="Arial" w:eastAsia="Arial" w:hAnsi="Arial"/>
          <w:sz w:val="21"/>
          <w:szCs w:val="21"/>
          <w:rtl w:val="0"/>
        </w:rPr>
        <w:t xml:space="preserve">Esta operación se enmarca dentro del plan de inversiones de 250 millones de euros hasta 2025 que tiene en marcha SEUR.</w:t>
      </w:r>
    </w:p>
    <w:p w:rsidR="00000000" w:rsidDel="00000000" w:rsidP="00000000" w:rsidRDefault="00000000" w:rsidRPr="00000000" w14:paraId="0000000C">
      <w:pPr>
        <w:spacing w:line="276" w:lineRule="auto"/>
        <w:ind w:left="0" w:hanging="2"/>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D">
      <w:pPr>
        <w:spacing w:line="276" w:lineRule="auto"/>
        <w:ind w:hanging="2"/>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Con una previsión de 4.000 expediciones diarias, la nave contará con 4 muelles para camiones y tendrá capacidad para 50 furgonetas. Además, siguiendo la apuesta de la compañía por una flota de bajas emisiones, se instalarán 10 puntos de recarga para vehículos eléctricos que permitirán realizar entregas más limpias, un aspecto estratégico para la compañía que aspira a convertirse en la compañía más sostenible del sector.</w:t>
      </w:r>
    </w:p>
    <w:p w:rsidR="00000000" w:rsidDel="00000000" w:rsidP="00000000" w:rsidRDefault="00000000" w:rsidRPr="00000000" w14:paraId="0000000E">
      <w:pPr>
        <w:spacing w:line="276" w:lineRule="auto"/>
        <w:ind w:left="0" w:hanging="2"/>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F">
      <w:pPr>
        <w:spacing w:line="276" w:lineRule="auto"/>
        <w:ind w:left="0" w:hanging="2"/>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Desde este nuevo centro se </w:t>
      </w:r>
      <w:r w:rsidDel="00000000" w:rsidR="00000000" w:rsidRPr="00000000">
        <w:rPr>
          <w:rFonts w:ascii="Arial" w:cs="Arial" w:eastAsia="Arial" w:hAnsi="Arial"/>
          <w:sz w:val="21"/>
          <w:szCs w:val="21"/>
          <w:rtl w:val="0"/>
        </w:rPr>
        <w:t xml:space="preserve">gestionarán</w:t>
      </w:r>
      <w:r w:rsidDel="00000000" w:rsidR="00000000" w:rsidRPr="00000000">
        <w:rPr>
          <w:rFonts w:ascii="Arial" w:cs="Arial" w:eastAsia="Arial" w:hAnsi="Arial"/>
          <w:sz w:val="21"/>
          <w:szCs w:val="21"/>
          <w:rtl w:val="0"/>
        </w:rPr>
        <w:t xml:space="preserve"> todo tipo de paquetes, incluidos los derivados del comercio electrónico, una de las principales palancas de crecimiento de la compañía, cuyo negocio creció el año pasando un 50% frente a 2019 consiguiendo una facturación de 376 millones de euros, un 45% del total de la facturación de SEUR. </w:t>
      </w:r>
    </w:p>
    <w:p w:rsidR="00000000" w:rsidDel="00000000" w:rsidP="00000000" w:rsidRDefault="00000000" w:rsidRPr="00000000" w14:paraId="00000010">
      <w:pPr>
        <w:spacing w:line="276" w:lineRule="auto"/>
        <w:ind w:left="0" w:hanging="2"/>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1">
      <w:pPr>
        <w:spacing w:line="276" w:lineRule="auto"/>
        <w:ind w:left="0" w:hanging="2"/>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Para Juan Pérez de Lema, director de Arrastre e Infraestructuras de SEUR, “</w:t>
      </w:r>
      <w:r w:rsidDel="00000000" w:rsidR="00000000" w:rsidRPr="00000000">
        <w:rPr>
          <w:rFonts w:ascii="Arial" w:cs="Arial" w:eastAsia="Arial" w:hAnsi="Arial"/>
          <w:i w:val="1"/>
          <w:sz w:val="21"/>
          <w:szCs w:val="21"/>
          <w:rtl w:val="0"/>
        </w:rPr>
        <w:t xml:space="preserve">este nuevo centro nos permitirá optimizar nuestras operaciones en la región y ser más rápidos en nuestras entregas </w:t>
      </w:r>
      <w:r w:rsidDel="00000000" w:rsidR="00000000" w:rsidRPr="00000000">
        <w:rPr>
          <w:rFonts w:ascii="Arial" w:cs="Arial" w:eastAsia="Arial" w:hAnsi="Arial"/>
          <w:i w:val="1"/>
          <w:sz w:val="21"/>
          <w:szCs w:val="21"/>
          <w:rtl w:val="0"/>
        </w:rPr>
        <w:t xml:space="preserve">a los clientes </w:t>
      </w:r>
      <w:r w:rsidDel="00000000" w:rsidR="00000000" w:rsidRPr="00000000">
        <w:rPr>
          <w:rFonts w:ascii="Arial" w:cs="Arial" w:eastAsia="Arial" w:hAnsi="Arial"/>
          <w:i w:val="1"/>
          <w:sz w:val="21"/>
          <w:szCs w:val="21"/>
          <w:rtl w:val="0"/>
        </w:rPr>
        <w:t xml:space="preserve">de toda la zona.</w:t>
      </w:r>
      <w:r w:rsidDel="00000000" w:rsidR="00000000" w:rsidRPr="00000000">
        <w:rPr>
          <w:rFonts w:ascii="Arial" w:cs="Arial" w:eastAsia="Arial" w:hAnsi="Arial"/>
          <w:i w:val="1"/>
          <w:sz w:val="21"/>
          <w:szCs w:val="21"/>
          <w:rtl w:val="0"/>
        </w:rPr>
        <w:t xml:space="preserve"> Esta operación se enmarca en la estrategia de la compañía de ampliar nuestra red de infraestructuras y en nuestra apuesta por mejorar la eficiencia en todos nuestros procesos. Para conseguir este objetivo Andalucía es un punto clave debido a su ubicación y potencia logística, donde siempre hemos tenido una presencia muy importante, y, sin duda, será una Comunidad donde seguiremos invirtiendo y generando empleo”.</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pPr>
      <w:r w:rsidDel="00000000" w:rsidR="00000000" w:rsidRPr="00000000">
        <w:rPr>
          <w:rtl w:val="0"/>
        </w:rPr>
      </w:r>
    </w:p>
    <w:p w:rsidR="00000000" w:rsidDel="00000000" w:rsidP="00000000" w:rsidRDefault="00000000" w:rsidRPr="00000000" w14:paraId="00000014">
      <w:pPr>
        <w:ind w:left="0" w:hanging="2"/>
        <w:rPr/>
      </w:pPr>
      <w:r w:rsidDel="00000000" w:rsidR="00000000" w:rsidRPr="00000000">
        <w:rPr>
          <w:rtl w:val="0"/>
        </w:rPr>
      </w:r>
    </w:p>
    <w:p w:rsidR="00000000" w:rsidDel="00000000" w:rsidP="00000000" w:rsidRDefault="00000000" w:rsidRPr="00000000" w14:paraId="00000015">
      <w:pPr>
        <w:ind w:left="0" w:hanging="2"/>
        <w:rPr/>
      </w:pPr>
      <w:r w:rsidDel="00000000" w:rsidR="00000000" w:rsidRPr="00000000">
        <w:rPr>
          <w:rtl w:val="0"/>
        </w:rPr>
      </w:r>
    </w:p>
    <w:p w:rsidR="00000000" w:rsidDel="00000000" w:rsidP="00000000" w:rsidRDefault="00000000" w:rsidRPr="00000000" w14:paraId="00000016">
      <w:pPr>
        <w:ind w:left="0" w:hanging="2"/>
        <w:rPr/>
      </w:pPr>
      <w:r w:rsidDel="00000000" w:rsidR="00000000" w:rsidRPr="00000000">
        <w:rPr>
          <w:rtl w:val="0"/>
        </w:rPr>
      </w:r>
    </w:p>
    <w:p w:rsidR="00000000" w:rsidDel="00000000" w:rsidP="00000000" w:rsidRDefault="00000000" w:rsidRPr="00000000" w14:paraId="00000017">
      <w:pPr>
        <w:pBdr>
          <w:top w:color="000000" w:space="1" w:sz="4" w:val="single"/>
        </w:pBdr>
        <w:spacing w:after="200" w:line="360" w:lineRule="auto"/>
        <w:ind w:left="0" w:right="-285" w:hanging="2"/>
        <w:jc w:val="both"/>
        <w:rPr>
          <w:rFonts w:ascii="Arial" w:cs="Arial" w:eastAsia="Arial" w:hAnsi="Arial"/>
          <w:sz w:val="16"/>
          <w:szCs w:val="16"/>
        </w:rPr>
      </w:pPr>
      <w:r w:rsidDel="00000000" w:rsidR="00000000" w:rsidRPr="00000000">
        <w:rPr>
          <w:rFonts w:ascii="Arial" w:cs="Arial" w:eastAsia="Arial" w:hAnsi="Arial"/>
          <w:b w:val="1"/>
          <w:i w:val="1"/>
          <w:sz w:val="16"/>
          <w:szCs w:val="16"/>
          <w:u w:val="single"/>
          <w:rtl w:val="0"/>
        </w:rPr>
        <w:t xml:space="preserve">Acerca de SEUR</w:t>
      </w:r>
      <w:r w:rsidDel="00000000" w:rsidR="00000000" w:rsidRPr="00000000">
        <w:rPr>
          <w:rtl w:val="0"/>
        </w:rPr>
      </w:r>
    </w:p>
    <w:p w:rsidR="00000000" w:rsidDel="00000000" w:rsidP="00000000" w:rsidRDefault="00000000" w:rsidRPr="00000000" w14:paraId="00000018">
      <w:pPr>
        <w:spacing w:after="200" w:line="360" w:lineRule="auto"/>
        <w:ind w:left="0" w:right="-285"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Nuestros casi 80 años de historia nos han permitido ser pioneros en el transporte urgente en España, liderando el sector con tres grandes ejes de negocio: internacional, comercio electrónico y el servicio de frío enfocado a la alimentación online. </w:t>
      </w:r>
    </w:p>
    <w:p w:rsidR="00000000" w:rsidDel="00000000" w:rsidP="00000000" w:rsidRDefault="00000000" w:rsidRPr="00000000" w14:paraId="00000019">
      <w:pPr>
        <w:spacing w:after="200" w:line="360" w:lineRule="auto"/>
        <w:ind w:left="0" w:right="-285"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Gracias a nuestros 10.000 profesionales, damos servicio a empresas de todos los tamaños y sectores, y como parte de DPDgroup, una de las mayores redes internacionales de transporte urgente, realizamos entregas en todo el mundo.</w:t>
      </w:r>
    </w:p>
    <w:p w:rsidR="00000000" w:rsidDel="00000000" w:rsidP="00000000" w:rsidRDefault="00000000" w:rsidRPr="00000000" w14:paraId="0000001A">
      <w:pPr>
        <w:spacing w:after="200" w:line="360" w:lineRule="auto"/>
        <w:ind w:left="0" w:right="-285"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Invertimos constantemente en innovación e infraestructuras para estar más cerca de nuestros clientes y ofrecerles mayor flexibilidad a través de soluciones como Predict, sistema interactivo para concertar la entrega, o SEUR Now, para las entregas súper urgentes en una o dos horas. Apostamos por la logística sostenible con la integración de sistemas de </w:t>
      </w:r>
    </w:p>
    <w:p w:rsidR="00000000" w:rsidDel="00000000" w:rsidP="00000000" w:rsidRDefault="00000000" w:rsidRPr="00000000" w14:paraId="0000001B">
      <w:pPr>
        <w:spacing w:after="200" w:line="360" w:lineRule="auto"/>
        <w:ind w:left="0" w:right="-285"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reparto alternativos en grandes ciudades como el uso de vehículos ecológicos, hubs urbanos o nuestra red de puntos Pickup con más de 2.500 tiendas de conveniencia y lockers.</w:t>
      </w:r>
    </w:p>
    <w:p w:rsidR="00000000" w:rsidDel="00000000" w:rsidP="00000000" w:rsidRDefault="00000000" w:rsidRPr="00000000" w14:paraId="0000001C">
      <w:pPr>
        <w:pBdr>
          <w:top w:color="000000" w:space="1" w:sz="4" w:val="single"/>
        </w:pBdr>
        <w:spacing w:after="200" w:line="360" w:lineRule="auto"/>
        <w:ind w:left="0" w:hanging="2"/>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D">
      <w:pPr>
        <w:spacing w:after="200" w:line="360" w:lineRule="auto"/>
        <w:ind w:left="0" w:hanging="2"/>
        <w:jc w:val="both"/>
        <w:rPr>
          <w:rFonts w:ascii="Arial" w:cs="Arial" w:eastAsia="Arial" w:hAnsi="Arial"/>
          <w:sz w:val="16"/>
          <w:szCs w:val="16"/>
        </w:rPr>
      </w:pPr>
      <w:r w:rsidDel="00000000" w:rsidR="00000000" w:rsidRPr="00000000">
        <w:rPr>
          <w:rFonts w:ascii="Arial" w:cs="Arial" w:eastAsia="Arial" w:hAnsi="Arial"/>
          <w:b w:val="1"/>
          <w:sz w:val="18"/>
          <w:szCs w:val="18"/>
          <w:rtl w:val="0"/>
        </w:rPr>
        <w:t xml:space="preserve">Para más información: </w:t>
      </w:r>
      <w:r w:rsidDel="00000000" w:rsidR="00000000" w:rsidRPr="00000000">
        <w:rPr>
          <w:rtl w:val="0"/>
        </w:rPr>
      </w:r>
    </w:p>
    <w:p w:rsidR="00000000" w:rsidDel="00000000" w:rsidP="00000000" w:rsidRDefault="00000000" w:rsidRPr="00000000" w14:paraId="0000001E">
      <w:pPr>
        <w:spacing w:after="200" w:line="360" w:lineRule="auto"/>
        <w:ind w:left="0" w:hanging="2"/>
        <w:rPr>
          <w:rFonts w:ascii="Arial" w:cs="Arial" w:eastAsia="Arial" w:hAnsi="Arial"/>
          <w:sz w:val="16"/>
          <w:szCs w:val="16"/>
        </w:rPr>
      </w:pPr>
      <w:hyperlink r:id="rId7">
        <w:r w:rsidDel="00000000" w:rsidR="00000000" w:rsidRPr="00000000">
          <w:rPr>
            <w:rFonts w:ascii="Arial" w:cs="Arial" w:eastAsia="Arial" w:hAnsi="Arial"/>
            <w:color w:val="000000"/>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1F">
      <w:pPr>
        <w:spacing w:after="200" w:line="360" w:lineRule="auto"/>
        <w:ind w:left="0" w:hanging="2"/>
        <w:rPr>
          <w:rFonts w:ascii="Arial" w:cs="Arial" w:eastAsia="Arial" w:hAnsi="Arial"/>
          <w:color w:val="000000"/>
          <w:sz w:val="16"/>
          <w:szCs w:val="16"/>
          <w:u w:val="single"/>
        </w:rPr>
      </w:pPr>
      <w:hyperlink r:id="rId8">
        <w:r w:rsidDel="00000000" w:rsidR="00000000" w:rsidRPr="00000000">
          <w:rPr>
            <w:rFonts w:ascii="Arial" w:cs="Arial" w:eastAsia="Arial" w:hAnsi="Arial"/>
            <w:color w:val="000000"/>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20">
      <w:pPr>
        <w:spacing w:after="200" w:line="360" w:lineRule="auto"/>
        <w:ind w:left="0" w:hanging="2"/>
        <w:rPr>
          <w:rFonts w:ascii="Arial" w:cs="Arial" w:eastAsia="Arial" w:hAnsi="Arial"/>
          <w:color w:val="000000"/>
          <w:sz w:val="16"/>
          <w:szCs w:val="16"/>
          <w:u w:val="single"/>
        </w:rPr>
      </w:pPr>
      <w:hyperlink r:id="rId9">
        <w:r w:rsidDel="00000000" w:rsidR="00000000" w:rsidRPr="00000000">
          <w:rPr>
            <w:rFonts w:ascii="Arial" w:cs="Arial" w:eastAsia="Arial" w:hAnsi="Arial"/>
            <w:color w:val="000000"/>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21">
      <w:pPr>
        <w:spacing w:after="200" w:line="360" w:lineRule="auto"/>
        <w:ind w:left="0" w:hanging="2"/>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Gabinete de prensa / Agencia de comunicación SEUR</w:t>
      </w: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2"/>
        <w:gridCol w:w="4322"/>
        <w:tblGridChange w:id="0">
          <w:tblGrid>
            <w:gridCol w:w="4322"/>
            <w:gridCol w:w="4322"/>
          </w:tblGrid>
        </w:tblGridChange>
      </w:tblGrid>
      <w:tr>
        <w:trPr>
          <w:trHeight w:val="1820" w:hRule="atLeast"/>
        </w:trPr>
        <w:tc>
          <w:tcPr/>
          <w:p w:rsidR="00000000" w:rsidDel="00000000" w:rsidP="00000000" w:rsidRDefault="00000000" w:rsidRPr="00000000" w14:paraId="00000022">
            <w:pPr>
              <w:spacing w:after="200" w:line="36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Maite Garaycochea / Rocío Fraile</w:t>
            </w:r>
          </w:p>
          <w:p w:rsidR="00000000" w:rsidDel="00000000" w:rsidP="00000000" w:rsidRDefault="00000000" w:rsidRPr="00000000" w14:paraId="00000023">
            <w:pPr>
              <w:spacing w:after="200" w:line="36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Dpto. Comunicación y Marca SEUR</w:t>
            </w:r>
          </w:p>
          <w:p w:rsidR="00000000" w:rsidDel="00000000" w:rsidP="00000000" w:rsidRDefault="00000000" w:rsidRPr="00000000" w14:paraId="00000024">
            <w:pPr>
              <w:spacing w:after="200" w:line="36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91 322 28 37</w:t>
            </w:r>
          </w:p>
          <w:p w:rsidR="00000000" w:rsidDel="00000000" w:rsidP="00000000" w:rsidRDefault="00000000" w:rsidRPr="00000000" w14:paraId="00000025">
            <w:pPr>
              <w:spacing w:after="200" w:line="360" w:lineRule="auto"/>
              <w:ind w:left="0" w:hanging="2"/>
              <w:rPr>
                <w:rFonts w:ascii="Arial" w:cs="Arial" w:eastAsia="Arial" w:hAnsi="Arial"/>
                <w:sz w:val="18"/>
                <w:szCs w:val="18"/>
                <w:u w:val="single"/>
              </w:rPr>
            </w:pPr>
            <w:hyperlink r:id="rId10">
              <w:r w:rsidDel="00000000" w:rsidR="00000000" w:rsidRPr="00000000">
                <w:rPr>
                  <w:rFonts w:ascii="Arial" w:cs="Arial" w:eastAsia="Arial" w:hAnsi="Arial"/>
                  <w:color w:val="1155cc"/>
                  <w:sz w:val="18"/>
                  <w:szCs w:val="18"/>
                  <w:u w:val="single"/>
                  <w:rtl w:val="0"/>
                </w:rPr>
                <w:t xml:space="preserve">rocio.fraile@seur.net</w:t>
              </w:r>
            </w:hyperlink>
            <w:r w:rsidDel="00000000" w:rsidR="00000000" w:rsidRPr="00000000">
              <w:rPr>
                <w:rtl w:val="0"/>
              </w:rPr>
            </w:r>
          </w:p>
          <w:p w:rsidR="00000000" w:rsidDel="00000000" w:rsidP="00000000" w:rsidRDefault="00000000" w:rsidRPr="00000000" w14:paraId="00000026">
            <w:pPr>
              <w:spacing w:after="200" w:line="360" w:lineRule="auto"/>
              <w:ind w:left="0" w:hanging="2"/>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maite.garaycochea@seur.net</w:t>
            </w:r>
          </w:p>
        </w:tc>
        <w:tc>
          <w:tcPr/>
          <w:p w:rsidR="00000000" w:rsidDel="00000000" w:rsidP="00000000" w:rsidRDefault="00000000" w:rsidRPr="00000000" w14:paraId="00000027">
            <w:pPr>
              <w:spacing w:after="200" w:line="36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Elena Barrera/ Patricia Hernández</w:t>
            </w:r>
          </w:p>
          <w:p w:rsidR="00000000" w:rsidDel="00000000" w:rsidP="00000000" w:rsidRDefault="00000000" w:rsidRPr="00000000" w14:paraId="00000028">
            <w:pPr>
              <w:spacing w:after="200" w:line="36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TINKLE</w:t>
            </w:r>
          </w:p>
          <w:p w:rsidR="00000000" w:rsidDel="00000000" w:rsidP="00000000" w:rsidRDefault="00000000" w:rsidRPr="00000000" w14:paraId="00000029">
            <w:pPr>
              <w:spacing w:after="200" w:line="36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91 702 10 10   </w:t>
            </w:r>
          </w:p>
          <w:p w:rsidR="00000000" w:rsidDel="00000000" w:rsidP="00000000" w:rsidRDefault="00000000" w:rsidRPr="00000000" w14:paraId="0000002A">
            <w:pPr>
              <w:spacing w:after="200" w:line="360" w:lineRule="auto"/>
              <w:ind w:left="0" w:hanging="2"/>
              <w:rPr>
                <w:rFonts w:ascii="Arial" w:cs="Arial" w:eastAsia="Arial" w:hAnsi="Arial"/>
                <w:sz w:val="18"/>
                <w:szCs w:val="18"/>
                <w:u w:val="single"/>
              </w:rPr>
            </w:pPr>
            <w:hyperlink r:id="rId11">
              <w:r w:rsidDel="00000000" w:rsidR="00000000" w:rsidRPr="00000000">
                <w:rPr>
                  <w:rFonts w:ascii="Arial" w:cs="Arial" w:eastAsia="Arial" w:hAnsi="Arial"/>
                  <w:sz w:val="18"/>
                  <w:szCs w:val="18"/>
                  <w:u w:val="single"/>
                  <w:rtl w:val="0"/>
                </w:rPr>
                <w:t xml:space="preserve">ebarrera@tinkle.es</w:t>
              </w:r>
            </w:hyperlink>
            <w:r w:rsidDel="00000000" w:rsidR="00000000" w:rsidRPr="00000000">
              <w:rPr>
                <w:rtl w:val="0"/>
              </w:rPr>
            </w:r>
          </w:p>
          <w:p w:rsidR="00000000" w:rsidDel="00000000" w:rsidP="00000000" w:rsidRDefault="00000000" w:rsidRPr="00000000" w14:paraId="0000002B">
            <w:pPr>
              <w:spacing w:after="200" w:line="360" w:lineRule="auto"/>
              <w:ind w:left="0" w:hanging="2"/>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phernandez@tinkle.es</w:t>
            </w:r>
          </w:p>
        </w:tc>
      </w:tr>
    </w:tbl>
    <w:p w:rsidR="00000000" w:rsidDel="00000000" w:rsidP="00000000" w:rsidRDefault="00000000" w:rsidRPr="00000000" w14:paraId="0000002C">
      <w:pPr>
        <w:spacing w:line="276" w:lineRule="auto"/>
        <w:ind w:left="0" w:firstLine="0"/>
        <w:jc w:val="both"/>
        <w:rPr>
          <w:rFonts w:ascii="Arial" w:cs="Arial" w:eastAsia="Arial" w:hAnsi="Arial"/>
          <w:sz w:val="20"/>
          <w:szCs w:val="2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252"/>
        <w:tab w:val="right" w:pos="8504"/>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5019675</wp:posOffset>
          </wp:positionH>
          <wp:positionV relativeFrom="paragraph">
            <wp:posOffset>12065</wp:posOffset>
          </wp:positionV>
          <wp:extent cx="1205865" cy="457200"/>
          <wp:effectExtent b="0" l="0" r="0" t="0"/>
          <wp:wrapNone/>
          <wp:docPr id="3" name="image1.jpg"/>
          <a:graphic>
            <a:graphicData uri="http://schemas.openxmlformats.org/drawingml/2006/picture">
              <pic:pic>
                <pic:nvPicPr>
                  <pic:cNvPr id="0" name="image1.jpg"/>
                  <pic:cNvPicPr preferRelativeResize="0"/>
                </pic:nvPicPr>
                <pic:blipFill>
                  <a:blip r:embed="rId1"/>
                  <a:srcRect b="24815" l="0" r="0" t="23153"/>
                  <a:stretch>
                    <a:fillRect/>
                  </a:stretch>
                </pic:blipFill>
                <pic:spPr>
                  <a:xfrm>
                    <a:off x="0" y="0"/>
                    <a:ext cx="1205865" cy="457200"/>
                  </a:xfrm>
                  <a:prstGeom prst="rect"/>
                  <a:ln/>
                </pic:spPr>
              </pic:pic>
            </a:graphicData>
          </a:graphic>
        </wp:anchor>
      </w:drawing>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252"/>
        <w:tab w:val="right" w:pos="8504"/>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NormalWeb">
    <w:name w:val="Normal (Web)"/>
    <w:basedOn w:val="Normal"/>
    <w:qFormat w:val="1"/>
    <w:pPr>
      <w:spacing w:after="100" w:afterAutospacing="1" w:before="100" w:beforeAutospacing="1"/>
    </w:pPr>
  </w:style>
  <w:style w:type="paragraph" w:styleId="Encabezado">
    <w:name w:val="header"/>
    <w:basedOn w:val="Normal"/>
    <w:pPr>
      <w:tabs>
        <w:tab w:val="center" w:pos="4252"/>
        <w:tab w:val="right" w:pos="8504"/>
      </w:tabs>
    </w:pPr>
  </w:style>
  <w:style w:type="character" w:styleId="EncabezadoCar" w:customStyle="1">
    <w:name w:val="Encabezado Car"/>
    <w:rPr>
      <w:w w:val="100"/>
      <w:position w:val="-1"/>
      <w:sz w:val="24"/>
      <w:szCs w:val="24"/>
      <w:effect w:val="none"/>
      <w:vertAlign w:val="baseline"/>
      <w:cs w:val="0"/>
      <w:em w:val="none"/>
    </w:rPr>
  </w:style>
  <w:style w:type="paragraph" w:styleId="Piedepgina">
    <w:name w:val="footer"/>
    <w:basedOn w:val="Normal"/>
    <w:pPr>
      <w:tabs>
        <w:tab w:val="center" w:pos="4252"/>
        <w:tab w:val="right" w:pos="8504"/>
      </w:tabs>
    </w:pPr>
  </w:style>
  <w:style w:type="character" w:styleId="PiedepginaCar" w:customStyle="1">
    <w:name w:val="Pie de página Car"/>
    <w:rPr>
      <w:w w:val="100"/>
      <w:position w:val="-1"/>
      <w:sz w:val="24"/>
      <w:szCs w:val="24"/>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position w:val="-1"/>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Asuntodelcomentario">
    <w:name w:val="annotation subject"/>
    <w:basedOn w:val="Textocomentario"/>
    <w:next w:val="Textocomentario"/>
    <w:link w:val="AsuntodelcomentarioCar"/>
    <w:uiPriority w:val="99"/>
    <w:semiHidden w:val="1"/>
    <w:unhideWhenUsed w:val="1"/>
    <w:rsid w:val="004928F1"/>
    <w:rPr>
      <w:b w:val="1"/>
      <w:bCs w:val="1"/>
    </w:rPr>
  </w:style>
  <w:style w:type="character" w:styleId="AsuntodelcomentarioCar" w:customStyle="1">
    <w:name w:val="Asunto del comentario Car"/>
    <w:basedOn w:val="TextocomentarioCar"/>
    <w:link w:val="Asuntodelcomentario"/>
    <w:uiPriority w:val="99"/>
    <w:semiHidden w:val="1"/>
    <w:rsid w:val="004928F1"/>
    <w:rPr>
      <w:b w:val="1"/>
      <w:bCs w:val="1"/>
      <w:position w:val="-1"/>
      <w:sz w:val="20"/>
      <w:szCs w:val="20"/>
    </w:rPr>
  </w:style>
  <w:style w:type="paragraph" w:styleId="Revisin">
    <w:name w:val="Revision"/>
    <w:hidden w:val="1"/>
    <w:uiPriority w:val="99"/>
    <w:semiHidden w:val="1"/>
    <w:rsid w:val="004928F1"/>
    <w:rPr>
      <w:position w:val="-1"/>
    </w:rPr>
  </w:style>
  <w:style w:type="paragraph" w:styleId="Textodeglobo">
    <w:name w:val="Balloon Text"/>
    <w:basedOn w:val="Normal"/>
    <w:link w:val="TextodegloboCar"/>
    <w:uiPriority w:val="99"/>
    <w:semiHidden w:val="1"/>
    <w:unhideWhenUsed w:val="1"/>
    <w:rsid w:val="004928F1"/>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4928F1"/>
    <w:rPr>
      <w:rFonts w:ascii="Segoe UI" w:cs="Segoe UI" w:hAnsi="Segoe UI"/>
      <w:position w:val="-1"/>
      <w:sz w:val="18"/>
      <w:szCs w:val="18"/>
    </w:rPr>
  </w:style>
  <w:style w:type="table" w:styleId="a0"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barrera@tinkle.es" TargetMode="External"/><Relationship Id="rId10" Type="http://schemas.openxmlformats.org/officeDocument/2006/relationships/hyperlink" Target="mailto:rocio.fraile@seur.net"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seur.es/"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witter.com/#!/SEUR" TargetMode="External"/><Relationship Id="rId8" Type="http://schemas.openxmlformats.org/officeDocument/2006/relationships/hyperlink" Target="http://www.linkedin.com/company/SE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BFg5ckn5i+xQHEt18XkHRdJ2A==">AMUW2mXRzan23T+LEQbRU3fvr3OizVGb1wpef/QUhEG85uApuNqm5tilYOLsBii7hhwR8ITOc8Sf1XNk9xcvmSkMP8lBwRSzEejM4DTxqy8JqWF59QjnQsw=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2021-07-01T09:48:00Z</dcterms:created>
  <dc:creator>usuario</dc:creator>
</cp:coreProperties>
</file>