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F6" w:rsidRDefault="00F534F6" w:rsidP="005E75EF">
      <w:pPr>
        <w:spacing w:line="312" w:lineRule="auto"/>
        <w:jc w:val="center"/>
        <w:rPr>
          <w:rFonts w:ascii="Tahoma" w:hAnsi="Tahoma" w:cs="Tahoma"/>
          <w:b/>
          <w:sz w:val="20"/>
          <w:szCs w:val="28"/>
          <w:u w:val="single"/>
        </w:rPr>
      </w:pPr>
    </w:p>
    <w:p w:rsidR="00995CF4" w:rsidRPr="00995CF4" w:rsidRDefault="00995CF4" w:rsidP="00995CF4">
      <w:pPr>
        <w:spacing w:line="312" w:lineRule="auto"/>
        <w:jc w:val="center"/>
        <w:rPr>
          <w:rFonts w:ascii="Tahoma" w:hAnsi="Tahoma" w:cs="Tahoma"/>
          <w:b/>
          <w:sz w:val="20"/>
          <w:szCs w:val="28"/>
          <w:u w:val="single"/>
        </w:rPr>
      </w:pPr>
    </w:p>
    <w:p w:rsidR="00B81F69" w:rsidRDefault="0062160B" w:rsidP="005E75EF">
      <w:pPr>
        <w:spacing w:line="312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Las tiendas de conveniencia ya son una tendencia al alza en el e-commerce español </w:t>
      </w:r>
    </w:p>
    <w:p w:rsidR="00BE32A2" w:rsidRPr="00B81F69" w:rsidRDefault="00BE32A2" w:rsidP="00BE32A2">
      <w:pPr>
        <w:autoSpaceDE w:val="0"/>
        <w:autoSpaceDN w:val="0"/>
        <w:adjustRightInd w:val="0"/>
        <w:spacing w:line="312" w:lineRule="auto"/>
        <w:ind w:left="420"/>
        <w:jc w:val="center"/>
        <w:rPr>
          <w:rFonts w:ascii="Arial" w:hAnsi="Arial" w:cs="Arial"/>
          <w:b/>
          <w:sz w:val="16"/>
          <w:szCs w:val="22"/>
        </w:rPr>
      </w:pPr>
    </w:p>
    <w:p w:rsidR="007A1810" w:rsidRDefault="00DE710F" w:rsidP="00DE710F">
      <w:pPr>
        <w:pStyle w:val="Prrafodelista"/>
        <w:numPr>
          <w:ilvl w:val="0"/>
          <w:numId w:val="2"/>
        </w:numPr>
        <w:spacing w:line="31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Desde su lanzamiento en septiembre de 2015, SEUR ha entregado un millón de pedidos </w:t>
      </w:r>
      <w:r w:rsidR="00995CF4">
        <w:rPr>
          <w:rFonts w:ascii="Tahoma" w:hAnsi="Tahoma" w:cs="Tahoma"/>
          <w:sz w:val="20"/>
          <w:szCs w:val="20"/>
        </w:rPr>
        <w:t>a través de su red</w:t>
      </w:r>
      <w:r w:rsidR="0007552D">
        <w:rPr>
          <w:rFonts w:ascii="Tahoma" w:hAnsi="Tahoma" w:cs="Tahoma"/>
          <w:sz w:val="20"/>
          <w:szCs w:val="20"/>
        </w:rPr>
        <w:t xml:space="preserve"> Pickup</w:t>
      </w:r>
      <w:r w:rsidR="00995CF4">
        <w:rPr>
          <w:rFonts w:ascii="Tahoma" w:hAnsi="Tahoma" w:cs="Tahoma"/>
          <w:sz w:val="20"/>
          <w:szCs w:val="20"/>
        </w:rPr>
        <w:t>, que cuenta con más de 1.400 puntos de conveniencia</w:t>
      </w:r>
    </w:p>
    <w:p w:rsidR="00995CF4" w:rsidRPr="00DE710F" w:rsidRDefault="00995CF4" w:rsidP="00995CF4">
      <w:pPr>
        <w:pStyle w:val="Prrafodelista"/>
        <w:spacing w:line="312" w:lineRule="auto"/>
        <w:jc w:val="both"/>
        <w:rPr>
          <w:rFonts w:ascii="Tahoma" w:hAnsi="Tahoma" w:cs="Tahoma"/>
          <w:sz w:val="20"/>
          <w:szCs w:val="20"/>
        </w:rPr>
      </w:pPr>
    </w:p>
    <w:p w:rsidR="00034440" w:rsidRDefault="00F52E7F" w:rsidP="00DE710F">
      <w:pPr>
        <w:pStyle w:val="Prrafodelista"/>
        <w:numPr>
          <w:ilvl w:val="0"/>
          <w:numId w:val="2"/>
        </w:numPr>
        <w:spacing w:line="31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enero se alcanzó el medio millón de envíos, y ocho meses después se ha duplicado e</w:t>
      </w:r>
      <w:r w:rsidR="00207035">
        <w:rPr>
          <w:rFonts w:ascii="Tahoma" w:hAnsi="Tahoma" w:cs="Tahoma"/>
          <w:sz w:val="20"/>
          <w:szCs w:val="20"/>
        </w:rPr>
        <w:t>sta cifra, hecho que refleja la gran acogida por parte de los consumidores de esta opción</w:t>
      </w:r>
    </w:p>
    <w:p w:rsidR="00DE710F" w:rsidRPr="00DE710F" w:rsidRDefault="00DE710F" w:rsidP="00DE710F">
      <w:pPr>
        <w:pStyle w:val="Prrafodelista"/>
        <w:spacing w:line="312" w:lineRule="auto"/>
        <w:jc w:val="both"/>
        <w:rPr>
          <w:rFonts w:ascii="Tahoma" w:hAnsi="Tahoma" w:cs="Tahoma"/>
          <w:sz w:val="20"/>
          <w:szCs w:val="20"/>
        </w:rPr>
      </w:pPr>
    </w:p>
    <w:p w:rsidR="007A1810" w:rsidRDefault="00881DA9" w:rsidP="00DE710F">
      <w:pPr>
        <w:autoSpaceDE w:val="0"/>
        <w:autoSpaceDN w:val="0"/>
        <w:adjustRightInd w:val="0"/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B81F69">
        <w:rPr>
          <w:rFonts w:ascii="Tahoma" w:hAnsi="Tahoma" w:cs="Tahoma"/>
          <w:b/>
          <w:sz w:val="20"/>
          <w:szCs w:val="20"/>
        </w:rPr>
        <w:t xml:space="preserve">Madrid, </w:t>
      </w:r>
      <w:r w:rsidR="00C21B96">
        <w:rPr>
          <w:rFonts w:ascii="Tahoma" w:hAnsi="Tahoma" w:cs="Tahoma"/>
          <w:b/>
          <w:sz w:val="20"/>
          <w:szCs w:val="20"/>
        </w:rPr>
        <w:t>4</w:t>
      </w:r>
      <w:r w:rsidR="00DE710F">
        <w:rPr>
          <w:rFonts w:ascii="Tahoma" w:hAnsi="Tahoma" w:cs="Tahoma"/>
          <w:b/>
          <w:sz w:val="20"/>
          <w:szCs w:val="20"/>
        </w:rPr>
        <w:t xml:space="preserve"> octubre</w:t>
      </w:r>
      <w:r w:rsidRPr="00B81F69">
        <w:rPr>
          <w:rFonts w:ascii="Tahoma" w:hAnsi="Tahoma" w:cs="Tahoma"/>
          <w:b/>
          <w:sz w:val="20"/>
          <w:szCs w:val="20"/>
        </w:rPr>
        <w:t xml:space="preserve"> de 2017</w:t>
      </w:r>
      <w:r w:rsidR="00034440" w:rsidRPr="00B81F69">
        <w:rPr>
          <w:rFonts w:ascii="Tahoma" w:hAnsi="Tahoma" w:cs="Tahoma"/>
          <w:b/>
          <w:sz w:val="20"/>
          <w:szCs w:val="20"/>
        </w:rPr>
        <w:t>.-</w:t>
      </w:r>
      <w:r w:rsidR="00034440" w:rsidRPr="00B81F69">
        <w:rPr>
          <w:rFonts w:ascii="Tahoma" w:hAnsi="Tahoma" w:cs="Tahoma"/>
          <w:sz w:val="20"/>
          <w:szCs w:val="20"/>
        </w:rPr>
        <w:t xml:space="preserve"> </w:t>
      </w:r>
      <w:r w:rsidR="00DE710F">
        <w:rPr>
          <w:rFonts w:ascii="Tahoma" w:hAnsi="Tahoma" w:cs="Tahoma"/>
          <w:sz w:val="20"/>
          <w:szCs w:val="20"/>
        </w:rPr>
        <w:t>Desde su lanzamiento en septiembre de 2015, SEUR ha entregado un millón de pedidos a</w:t>
      </w:r>
      <w:r w:rsidR="00612CF2">
        <w:rPr>
          <w:rFonts w:ascii="Tahoma" w:hAnsi="Tahoma" w:cs="Tahoma"/>
          <w:sz w:val="20"/>
          <w:szCs w:val="20"/>
        </w:rPr>
        <w:t xml:space="preserve"> través de</w:t>
      </w:r>
      <w:r w:rsidR="00DE710F">
        <w:rPr>
          <w:rFonts w:ascii="Tahoma" w:hAnsi="Tahoma" w:cs="Tahoma"/>
          <w:sz w:val="20"/>
          <w:szCs w:val="20"/>
        </w:rPr>
        <w:t xml:space="preserve"> su red Pickup, formada por más de 1.400 puntos de conveniencia </w:t>
      </w:r>
      <w:r w:rsidR="00E76560">
        <w:rPr>
          <w:rFonts w:ascii="Tahoma" w:hAnsi="Tahoma" w:cs="Tahoma"/>
          <w:sz w:val="20"/>
          <w:szCs w:val="20"/>
        </w:rPr>
        <w:t>expandidos por</w:t>
      </w:r>
      <w:r w:rsidR="00DE710F">
        <w:rPr>
          <w:rFonts w:ascii="Tahoma" w:hAnsi="Tahoma" w:cs="Tahoma"/>
          <w:sz w:val="20"/>
          <w:szCs w:val="20"/>
        </w:rPr>
        <w:t xml:space="preserve"> toda España. </w:t>
      </w:r>
      <w:r w:rsidR="00E76560">
        <w:rPr>
          <w:rFonts w:ascii="Tahoma" w:hAnsi="Tahoma" w:cs="Tahoma"/>
          <w:sz w:val="20"/>
          <w:szCs w:val="20"/>
        </w:rPr>
        <w:t xml:space="preserve">En enero de 2017 SEUR alcanzó el medio millón de envíos, lo que supone un crecimiento del 50% </w:t>
      </w:r>
      <w:r w:rsidR="0062160B">
        <w:rPr>
          <w:rFonts w:ascii="Tahoma" w:hAnsi="Tahoma" w:cs="Tahoma"/>
          <w:sz w:val="20"/>
          <w:szCs w:val="20"/>
        </w:rPr>
        <w:t>en tan solo ocho</w:t>
      </w:r>
      <w:r w:rsidR="0007552D">
        <w:rPr>
          <w:rFonts w:ascii="Tahoma" w:hAnsi="Tahoma" w:cs="Tahoma"/>
          <w:sz w:val="20"/>
          <w:szCs w:val="20"/>
        </w:rPr>
        <w:t xml:space="preserve"> meses</w:t>
      </w:r>
      <w:r w:rsidR="00E76560">
        <w:rPr>
          <w:rFonts w:ascii="Tahoma" w:hAnsi="Tahoma" w:cs="Tahoma"/>
          <w:sz w:val="20"/>
          <w:szCs w:val="20"/>
        </w:rPr>
        <w:t xml:space="preserve">. </w:t>
      </w:r>
    </w:p>
    <w:p w:rsidR="005E75EF" w:rsidRDefault="005E75EF" w:rsidP="00DE710F">
      <w:pPr>
        <w:autoSpaceDE w:val="0"/>
        <w:autoSpaceDN w:val="0"/>
        <w:adjustRightInd w:val="0"/>
        <w:spacing w:line="312" w:lineRule="auto"/>
        <w:jc w:val="both"/>
        <w:rPr>
          <w:rFonts w:ascii="Tahoma" w:hAnsi="Tahoma" w:cs="Tahoma"/>
          <w:sz w:val="20"/>
          <w:szCs w:val="20"/>
        </w:rPr>
      </w:pPr>
    </w:p>
    <w:p w:rsidR="005E75EF" w:rsidRDefault="0062160B" w:rsidP="00DE710F">
      <w:pPr>
        <w:autoSpaceDE w:val="0"/>
        <w:autoSpaceDN w:val="0"/>
        <w:adjustRightInd w:val="0"/>
        <w:spacing w:line="31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 explosión del e-c</w:t>
      </w:r>
      <w:r w:rsidR="005E75EF">
        <w:rPr>
          <w:rFonts w:ascii="Tahoma" w:hAnsi="Tahoma" w:cs="Tahoma"/>
          <w:sz w:val="20"/>
          <w:szCs w:val="20"/>
        </w:rPr>
        <w:t>ommerce y el consecuente cambio de hábitos de los usuarios ha</w:t>
      </w:r>
      <w:r w:rsidR="002303BF">
        <w:rPr>
          <w:rFonts w:ascii="Tahoma" w:hAnsi="Tahoma" w:cs="Tahoma"/>
          <w:sz w:val="20"/>
          <w:szCs w:val="20"/>
        </w:rPr>
        <w:t>n</w:t>
      </w:r>
      <w:r w:rsidR="005E75EF">
        <w:rPr>
          <w:rFonts w:ascii="Tahoma" w:hAnsi="Tahoma" w:cs="Tahoma"/>
          <w:sz w:val="20"/>
          <w:szCs w:val="20"/>
        </w:rPr>
        <w:t xml:space="preserve"> provocado que entren </w:t>
      </w:r>
      <w:r w:rsidR="000A1768">
        <w:rPr>
          <w:rFonts w:ascii="Tahoma" w:hAnsi="Tahoma" w:cs="Tahoma"/>
          <w:sz w:val="20"/>
          <w:szCs w:val="20"/>
        </w:rPr>
        <w:t>en juego actores como lo</w:t>
      </w:r>
      <w:r w:rsidR="002303BF">
        <w:rPr>
          <w:rFonts w:ascii="Tahoma" w:hAnsi="Tahoma" w:cs="Tahoma"/>
          <w:sz w:val="20"/>
          <w:szCs w:val="20"/>
        </w:rPr>
        <w:t xml:space="preserve">s </w:t>
      </w:r>
      <w:r w:rsidR="00612CF2">
        <w:rPr>
          <w:rFonts w:ascii="Tahoma" w:hAnsi="Tahoma" w:cs="Tahoma"/>
          <w:sz w:val="20"/>
          <w:szCs w:val="20"/>
        </w:rPr>
        <w:t>puntos</w:t>
      </w:r>
      <w:r w:rsidR="002303BF">
        <w:rPr>
          <w:rFonts w:ascii="Tahoma" w:hAnsi="Tahoma" w:cs="Tahoma"/>
          <w:sz w:val="20"/>
          <w:szCs w:val="20"/>
        </w:rPr>
        <w:t xml:space="preserve"> de conveniencia</w:t>
      </w:r>
      <w:r w:rsidR="00612CF2">
        <w:rPr>
          <w:rFonts w:ascii="Tahoma" w:hAnsi="Tahoma" w:cs="Tahoma"/>
          <w:sz w:val="20"/>
          <w:szCs w:val="20"/>
        </w:rPr>
        <w:t xml:space="preserve"> para flexibilizar las entregas online</w:t>
      </w:r>
      <w:r w:rsidR="002303BF">
        <w:rPr>
          <w:rFonts w:ascii="Tahoma" w:hAnsi="Tahoma" w:cs="Tahoma"/>
          <w:sz w:val="20"/>
          <w:szCs w:val="20"/>
        </w:rPr>
        <w:t>. De he</w:t>
      </w:r>
      <w:r>
        <w:rPr>
          <w:rFonts w:ascii="Tahoma" w:hAnsi="Tahoma" w:cs="Tahoma"/>
          <w:sz w:val="20"/>
          <w:szCs w:val="20"/>
        </w:rPr>
        <w:t xml:space="preserve">cho, el </w:t>
      </w:r>
      <w:hyperlink r:id="rId7" w:history="1">
        <w:r w:rsidRPr="000A1768">
          <w:rPr>
            <w:rStyle w:val="Hipervnculo"/>
            <w:rFonts w:ascii="Tahoma" w:hAnsi="Tahoma" w:cs="Tahoma"/>
            <w:sz w:val="20"/>
            <w:szCs w:val="20"/>
          </w:rPr>
          <w:t>e-Shopper barometer</w:t>
        </w:r>
      </w:hyperlink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, </w:t>
      </w:r>
      <w:r w:rsidR="002303BF">
        <w:rPr>
          <w:rFonts w:ascii="Tahoma" w:hAnsi="Tahoma" w:cs="Tahoma"/>
          <w:sz w:val="20"/>
          <w:szCs w:val="20"/>
        </w:rPr>
        <w:t xml:space="preserve">informe elaborado por DPDgroup, </w:t>
      </w:r>
      <w:r w:rsidR="00612CF2">
        <w:rPr>
          <w:rFonts w:ascii="Tahoma" w:hAnsi="Tahoma" w:cs="Tahoma"/>
          <w:sz w:val="20"/>
          <w:szCs w:val="20"/>
        </w:rPr>
        <w:t>al que pertenece SEUR, muestra</w:t>
      </w:r>
      <w:r>
        <w:rPr>
          <w:rFonts w:ascii="Tahoma" w:hAnsi="Tahoma" w:cs="Tahoma"/>
          <w:sz w:val="20"/>
          <w:szCs w:val="20"/>
        </w:rPr>
        <w:t xml:space="preserve"> que en España</w:t>
      </w:r>
      <w:r w:rsidR="002303BF">
        <w:rPr>
          <w:rFonts w:ascii="Tahoma" w:hAnsi="Tahoma" w:cs="Tahoma"/>
          <w:sz w:val="20"/>
          <w:szCs w:val="20"/>
        </w:rPr>
        <w:t xml:space="preserve"> la segunda opción de entrega más e</w:t>
      </w:r>
      <w:r>
        <w:rPr>
          <w:rFonts w:ascii="Tahoma" w:hAnsi="Tahoma" w:cs="Tahoma"/>
          <w:sz w:val="20"/>
          <w:szCs w:val="20"/>
        </w:rPr>
        <w:t>legida por los usuarios son las</w:t>
      </w:r>
      <w:r w:rsidR="002303BF">
        <w:rPr>
          <w:rFonts w:ascii="Tahoma" w:hAnsi="Tahoma" w:cs="Tahoma"/>
          <w:sz w:val="20"/>
          <w:szCs w:val="20"/>
        </w:rPr>
        <w:t xml:space="preserve"> tiendas de conveniencia, elegidas por un 25%,</w:t>
      </w:r>
      <w:r w:rsidR="00626737">
        <w:rPr>
          <w:rFonts w:ascii="Tahoma" w:hAnsi="Tahoma" w:cs="Tahoma"/>
          <w:sz w:val="20"/>
          <w:szCs w:val="20"/>
        </w:rPr>
        <w:t xml:space="preserve"> solo</w:t>
      </w:r>
      <w:r w:rsidR="002303BF">
        <w:rPr>
          <w:rFonts w:ascii="Tahoma" w:hAnsi="Tahoma" w:cs="Tahoma"/>
          <w:sz w:val="20"/>
          <w:szCs w:val="20"/>
        </w:rPr>
        <w:t xml:space="preserve"> por detrás del domicilio. En Europa también </w:t>
      </w:r>
      <w:r w:rsidR="00626737">
        <w:rPr>
          <w:rFonts w:ascii="Tahoma" w:hAnsi="Tahoma" w:cs="Tahoma"/>
          <w:sz w:val="20"/>
          <w:szCs w:val="20"/>
        </w:rPr>
        <w:t>ocupan esta posición</w:t>
      </w:r>
      <w:r w:rsidR="002303BF">
        <w:rPr>
          <w:rFonts w:ascii="Tahoma" w:hAnsi="Tahoma" w:cs="Tahoma"/>
          <w:sz w:val="20"/>
          <w:szCs w:val="20"/>
        </w:rPr>
        <w:t xml:space="preserve">, con un 15% de adeptos. </w:t>
      </w:r>
    </w:p>
    <w:p w:rsidR="0062160B" w:rsidRDefault="0062160B" w:rsidP="00DE710F">
      <w:pPr>
        <w:autoSpaceDE w:val="0"/>
        <w:autoSpaceDN w:val="0"/>
        <w:adjustRightInd w:val="0"/>
        <w:spacing w:line="312" w:lineRule="auto"/>
        <w:jc w:val="both"/>
        <w:rPr>
          <w:rFonts w:ascii="Tahoma" w:hAnsi="Tahoma" w:cs="Tahoma"/>
          <w:sz w:val="20"/>
          <w:szCs w:val="20"/>
        </w:rPr>
      </w:pPr>
    </w:p>
    <w:p w:rsidR="0062160B" w:rsidRDefault="0062160B" w:rsidP="00DE710F">
      <w:pPr>
        <w:autoSpaceDE w:val="0"/>
        <w:autoSpaceDN w:val="0"/>
        <w:adjustRightInd w:val="0"/>
        <w:spacing w:line="31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 hecho, la compañía ya realiza 4.500 envíos al día a través de su red de</w:t>
      </w:r>
      <w:r w:rsidR="00613A67">
        <w:rPr>
          <w:rFonts w:ascii="Tahoma" w:hAnsi="Tahoma" w:cs="Tahoma"/>
          <w:sz w:val="20"/>
          <w:szCs w:val="20"/>
        </w:rPr>
        <w:t xml:space="preserve"> puntos de conveniencia</w:t>
      </w:r>
      <w:r>
        <w:rPr>
          <w:rFonts w:ascii="Tahoma" w:hAnsi="Tahoma" w:cs="Tahoma"/>
          <w:sz w:val="20"/>
          <w:szCs w:val="20"/>
        </w:rPr>
        <w:t xml:space="preserve"> y espera llegar a las 6.000 entregas a finales de año. </w:t>
      </w:r>
      <w:r w:rsidR="00613A67">
        <w:rPr>
          <w:rFonts w:ascii="Tahoma" w:hAnsi="Tahoma" w:cs="Tahoma"/>
          <w:sz w:val="20"/>
          <w:szCs w:val="20"/>
        </w:rPr>
        <w:t>La apuesta de SEUR por estas</w:t>
      </w:r>
      <w:r w:rsidR="00AA5D38">
        <w:rPr>
          <w:rFonts w:ascii="Tahoma" w:hAnsi="Tahoma" w:cs="Tahoma"/>
          <w:sz w:val="20"/>
          <w:szCs w:val="20"/>
        </w:rPr>
        <w:t xml:space="preserve"> tiendas</w:t>
      </w:r>
      <w:r w:rsidR="00626737">
        <w:rPr>
          <w:rFonts w:ascii="Tahoma" w:hAnsi="Tahoma" w:cs="Tahoma"/>
          <w:sz w:val="20"/>
          <w:szCs w:val="20"/>
        </w:rPr>
        <w:t>, que en su mayoría se trata de comercios locales,</w:t>
      </w:r>
      <w:r w:rsidR="00AA5D38">
        <w:rPr>
          <w:rFonts w:ascii="Tahoma" w:hAnsi="Tahoma" w:cs="Tahoma"/>
          <w:sz w:val="20"/>
          <w:szCs w:val="20"/>
        </w:rPr>
        <w:t xml:space="preserve"> ha hecho que estas también se vean beneficiadas </w:t>
      </w:r>
      <w:r w:rsidR="00626737">
        <w:rPr>
          <w:rFonts w:ascii="Tahoma" w:hAnsi="Tahoma" w:cs="Tahoma"/>
          <w:sz w:val="20"/>
          <w:szCs w:val="20"/>
        </w:rPr>
        <w:t>al generar</w:t>
      </w:r>
      <w:r w:rsidR="00AA5D38">
        <w:rPr>
          <w:rFonts w:ascii="Tahoma" w:hAnsi="Tahoma" w:cs="Tahoma"/>
          <w:sz w:val="20"/>
          <w:szCs w:val="20"/>
        </w:rPr>
        <w:t xml:space="preserve"> un mayor flujo de clientes en sus establecimientos y la oportunidad de que </w:t>
      </w:r>
      <w:r w:rsidR="00075BD1">
        <w:rPr>
          <w:rFonts w:ascii="Tahoma" w:hAnsi="Tahoma" w:cs="Tahoma"/>
          <w:sz w:val="20"/>
          <w:szCs w:val="20"/>
        </w:rPr>
        <w:t>se generen</w:t>
      </w:r>
      <w:r w:rsidR="00AA5D38">
        <w:rPr>
          <w:rFonts w:ascii="Tahoma" w:hAnsi="Tahoma" w:cs="Tahoma"/>
          <w:sz w:val="20"/>
          <w:szCs w:val="20"/>
        </w:rPr>
        <w:t xml:space="preserve"> compras cruzadas. </w:t>
      </w:r>
      <w:r w:rsidR="00C53159">
        <w:rPr>
          <w:rFonts w:ascii="Tahoma" w:hAnsi="Tahoma" w:cs="Tahoma"/>
          <w:sz w:val="20"/>
          <w:szCs w:val="20"/>
        </w:rPr>
        <w:t>Además, los usuarios</w:t>
      </w:r>
      <w:r w:rsidR="00613A67">
        <w:rPr>
          <w:rFonts w:ascii="Tahoma" w:hAnsi="Tahoma" w:cs="Tahoma"/>
          <w:sz w:val="20"/>
          <w:szCs w:val="20"/>
        </w:rPr>
        <w:t xml:space="preserve"> pueden disfrutar de una mayor flexibilidad a la hora de recibir su compra online y es que</w:t>
      </w:r>
      <w:r w:rsidR="00C53159">
        <w:rPr>
          <w:rFonts w:ascii="Tahoma" w:hAnsi="Tahoma" w:cs="Tahoma"/>
          <w:sz w:val="20"/>
          <w:szCs w:val="20"/>
        </w:rPr>
        <w:t xml:space="preserve"> </w:t>
      </w:r>
      <w:r w:rsidR="00D5281C">
        <w:rPr>
          <w:rFonts w:ascii="Tahoma" w:hAnsi="Tahoma" w:cs="Tahoma"/>
          <w:sz w:val="20"/>
          <w:szCs w:val="20"/>
        </w:rPr>
        <w:t>estas tiendas</w:t>
      </w:r>
      <w:r w:rsidR="00613A67">
        <w:rPr>
          <w:rFonts w:ascii="Tahoma" w:hAnsi="Tahoma" w:cs="Tahoma"/>
          <w:sz w:val="20"/>
          <w:szCs w:val="20"/>
        </w:rPr>
        <w:t xml:space="preserve"> están cerca de ellos y</w:t>
      </w:r>
      <w:r w:rsidR="00D5281C">
        <w:rPr>
          <w:rFonts w:ascii="Tahoma" w:hAnsi="Tahoma" w:cs="Tahoma"/>
          <w:sz w:val="20"/>
          <w:szCs w:val="20"/>
        </w:rPr>
        <w:t xml:space="preserve"> disponen de un amplio horario de apertura, incluidos los fines de semana en la mayo</w:t>
      </w:r>
      <w:r>
        <w:rPr>
          <w:rFonts w:ascii="Tahoma" w:hAnsi="Tahoma" w:cs="Tahoma"/>
          <w:sz w:val="20"/>
          <w:szCs w:val="20"/>
        </w:rPr>
        <w:t>ría de los casos. Las regiones con mayor penetración de estos puntos de conveniencia son Cataluña, Andalucía y el</w:t>
      </w:r>
      <w:r w:rsidR="00D5281C">
        <w:rPr>
          <w:rFonts w:ascii="Tahoma" w:hAnsi="Tahoma" w:cs="Tahoma"/>
          <w:sz w:val="20"/>
          <w:szCs w:val="20"/>
        </w:rPr>
        <w:t xml:space="preserve"> País Vasco</w:t>
      </w:r>
      <w:r>
        <w:rPr>
          <w:rFonts w:ascii="Tahoma" w:hAnsi="Tahoma" w:cs="Tahoma"/>
          <w:sz w:val="20"/>
          <w:szCs w:val="20"/>
        </w:rPr>
        <w:t>.</w:t>
      </w:r>
    </w:p>
    <w:p w:rsidR="00D5281C" w:rsidRDefault="00D5281C" w:rsidP="0007552D">
      <w:pPr>
        <w:autoSpaceDE w:val="0"/>
        <w:autoSpaceDN w:val="0"/>
        <w:adjustRightInd w:val="0"/>
        <w:spacing w:line="312" w:lineRule="auto"/>
        <w:jc w:val="both"/>
        <w:rPr>
          <w:rFonts w:ascii="Tahoma" w:hAnsi="Tahoma" w:cs="Tahoma"/>
          <w:sz w:val="20"/>
          <w:szCs w:val="20"/>
        </w:rPr>
      </w:pPr>
    </w:p>
    <w:p w:rsidR="00D5281C" w:rsidRDefault="0062160B" w:rsidP="0007552D">
      <w:pPr>
        <w:autoSpaceDE w:val="0"/>
        <w:autoSpaceDN w:val="0"/>
        <w:adjustRightInd w:val="0"/>
        <w:spacing w:line="31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 red </w:t>
      </w:r>
      <w:r w:rsidR="00D5281C">
        <w:rPr>
          <w:rFonts w:ascii="Tahoma" w:hAnsi="Tahoma" w:cs="Tahoma"/>
          <w:sz w:val="20"/>
          <w:szCs w:val="20"/>
        </w:rPr>
        <w:t>Pickup, integrada en la red de puntos de DPDgroup</w:t>
      </w:r>
      <w:r>
        <w:rPr>
          <w:rFonts w:ascii="Tahoma" w:hAnsi="Tahoma" w:cs="Tahoma"/>
          <w:sz w:val="20"/>
          <w:szCs w:val="20"/>
        </w:rPr>
        <w:t>,</w:t>
      </w:r>
      <w:r w:rsidR="00D5281C">
        <w:rPr>
          <w:rFonts w:ascii="Tahoma" w:hAnsi="Tahoma" w:cs="Tahoma"/>
          <w:sz w:val="20"/>
          <w:szCs w:val="20"/>
        </w:rPr>
        <w:t xml:space="preserve"> es la mayor de Europa y cuenta con más de 28.000 establecimientos en 25 países. </w:t>
      </w:r>
      <w:r>
        <w:rPr>
          <w:rFonts w:ascii="Tahoma" w:hAnsi="Tahoma" w:cs="Tahoma"/>
          <w:sz w:val="20"/>
          <w:szCs w:val="20"/>
        </w:rPr>
        <w:t xml:space="preserve">A día de hoy, esta </w:t>
      </w:r>
      <w:r w:rsidR="00D5281C">
        <w:rPr>
          <w:rFonts w:ascii="Tahoma" w:hAnsi="Tahoma" w:cs="Tahoma"/>
          <w:sz w:val="20"/>
          <w:szCs w:val="20"/>
        </w:rPr>
        <w:t>red global ya ha superado los 52 millones de envíos realizados.</w:t>
      </w:r>
    </w:p>
    <w:p w:rsidR="0007552D" w:rsidRPr="0007552D" w:rsidRDefault="0007552D" w:rsidP="0007552D">
      <w:pPr>
        <w:autoSpaceDE w:val="0"/>
        <w:autoSpaceDN w:val="0"/>
        <w:adjustRightInd w:val="0"/>
        <w:spacing w:line="312" w:lineRule="auto"/>
        <w:jc w:val="both"/>
        <w:rPr>
          <w:rFonts w:ascii="Tahoma" w:hAnsi="Tahoma" w:cs="Tahoma"/>
          <w:sz w:val="20"/>
          <w:szCs w:val="20"/>
        </w:rPr>
      </w:pPr>
    </w:p>
    <w:p w:rsidR="002A2187" w:rsidRPr="00B81F69" w:rsidRDefault="002A2187" w:rsidP="002A2187">
      <w:pPr>
        <w:pBdr>
          <w:top w:val="single" w:sz="4" w:space="1" w:color="auto"/>
        </w:pBdr>
        <w:spacing w:line="312" w:lineRule="auto"/>
        <w:ind w:right="-285"/>
        <w:jc w:val="both"/>
        <w:rPr>
          <w:rFonts w:ascii="Tahoma" w:hAnsi="Tahoma" w:cs="Tahoma"/>
          <w:b/>
          <w:i/>
          <w:sz w:val="18"/>
          <w:szCs w:val="20"/>
          <w:u w:val="single"/>
          <w:lang w:val="es-ES_tradnl"/>
        </w:rPr>
      </w:pPr>
      <w:r w:rsidRPr="00B81F69">
        <w:rPr>
          <w:rFonts w:ascii="Tahoma" w:hAnsi="Tahoma" w:cs="Tahoma"/>
          <w:b/>
          <w:i/>
          <w:sz w:val="18"/>
          <w:szCs w:val="20"/>
          <w:u w:val="single"/>
          <w:lang w:val="es-ES_tradnl"/>
        </w:rPr>
        <w:t>Acerca de SEUR</w:t>
      </w:r>
    </w:p>
    <w:p w:rsidR="002A2187" w:rsidRPr="00B81F69" w:rsidRDefault="002A2187" w:rsidP="002A2187">
      <w:pPr>
        <w:spacing w:line="312" w:lineRule="auto"/>
        <w:ind w:right="-285"/>
        <w:jc w:val="both"/>
        <w:rPr>
          <w:rFonts w:ascii="Tahoma" w:hAnsi="Tahoma" w:cs="Tahoma"/>
          <w:color w:val="000000"/>
          <w:sz w:val="18"/>
          <w:szCs w:val="20"/>
        </w:rPr>
      </w:pPr>
      <w:r w:rsidRPr="00B81F69">
        <w:rPr>
          <w:rFonts w:ascii="Tahoma" w:hAnsi="Tahoma" w:cs="Tahoma"/>
          <w:color w:val="000000"/>
          <w:sz w:val="18"/>
          <w:szCs w:val="20"/>
        </w:rPr>
        <w:t>En SEUR, tras más de siete décadas siendo pioneros en el transporte urgente, contamos con tres grandes ejes de negocio: internacional, comercio electrónico y logística de valor añadido. Los 6.400 empleados de SEUR damos servicio a más de 1.200.000 clientes, gracias a</w:t>
      </w:r>
      <w:r w:rsidRPr="00B81F69">
        <w:rPr>
          <w:rFonts w:ascii="Tahoma" w:hAnsi="Tahoma" w:cs="Tahoma"/>
          <w:i/>
          <w:iCs/>
          <w:color w:val="000000"/>
          <w:sz w:val="18"/>
          <w:szCs w:val="20"/>
        </w:rPr>
        <w:t xml:space="preserve"> </w:t>
      </w:r>
      <w:r w:rsidRPr="00B81F69">
        <w:rPr>
          <w:rFonts w:ascii="Tahoma" w:hAnsi="Tahoma" w:cs="Tahoma"/>
          <w:color w:val="000000"/>
          <w:sz w:val="18"/>
          <w:szCs w:val="20"/>
        </w:rPr>
        <w:t>una flota de 3.800 vehículos y más de 1.000 tiendas de proximidad.</w:t>
      </w:r>
      <w:r w:rsidRPr="00B81F69">
        <w:rPr>
          <w:rFonts w:ascii="Tahoma" w:hAnsi="Tahoma" w:cs="Tahoma"/>
          <w:b/>
          <w:bCs/>
          <w:color w:val="000000"/>
          <w:sz w:val="18"/>
          <w:szCs w:val="20"/>
        </w:rPr>
        <w:t xml:space="preserve"> </w:t>
      </w:r>
    </w:p>
    <w:p w:rsidR="002A2187" w:rsidRPr="00B81F69" w:rsidRDefault="002A2187" w:rsidP="002A2187">
      <w:pPr>
        <w:spacing w:line="312" w:lineRule="auto"/>
        <w:ind w:right="-285"/>
        <w:jc w:val="both"/>
        <w:rPr>
          <w:rFonts w:ascii="Tahoma" w:hAnsi="Tahoma" w:cs="Tahoma"/>
          <w:color w:val="000000"/>
          <w:sz w:val="18"/>
          <w:szCs w:val="20"/>
        </w:rPr>
      </w:pPr>
      <w:r w:rsidRPr="00B81F69">
        <w:rPr>
          <w:rFonts w:ascii="Tahoma" w:hAnsi="Tahoma" w:cs="Tahoma"/>
          <w:color w:val="000000"/>
          <w:sz w:val="18"/>
          <w:szCs w:val="20"/>
        </w:rPr>
        <w:lastRenderedPageBreak/>
        <w:t>En nuestra apuesta constante por la innovación, estamos desarrollando nuevos servicios que nos permiten ofrecer eficiencia y calidad a nuestros clientes. Por eso contamos con soluciones como SEUR Predict, por la que informamos de la ventana horaria de 1 hora en la que será entregado el pedido online o  SEUR SunDay y SEUR SameDay que nos permiten realizar envíos en domingo y en el mismo día, reduciendo al máximo el tiempo de espera de los pedidos online.</w:t>
      </w:r>
    </w:p>
    <w:p w:rsidR="002A2187" w:rsidRPr="00B81F69" w:rsidRDefault="002A2187" w:rsidP="002A2187">
      <w:pPr>
        <w:spacing w:line="312" w:lineRule="auto"/>
        <w:ind w:right="-285"/>
        <w:jc w:val="both"/>
        <w:rPr>
          <w:rFonts w:ascii="Tahoma" w:hAnsi="Tahoma" w:cs="Tahoma"/>
          <w:color w:val="000000"/>
          <w:sz w:val="18"/>
          <w:szCs w:val="20"/>
        </w:rPr>
      </w:pPr>
      <w:r w:rsidRPr="00B81F69">
        <w:rPr>
          <w:rFonts w:ascii="Tahoma" w:hAnsi="Tahoma" w:cs="Tahoma"/>
          <w:color w:val="000000"/>
          <w:sz w:val="18"/>
          <w:szCs w:val="20"/>
        </w:rPr>
        <w:t>Y nuestra ambición no queda ahí. Somos parte de DPDgroup, una de las mayores redes internacionales de transporte urgente que ag</w:t>
      </w:r>
      <w:r w:rsidR="00B81F69">
        <w:rPr>
          <w:rFonts w:ascii="Tahoma" w:hAnsi="Tahoma" w:cs="Tahoma"/>
          <w:color w:val="000000"/>
          <w:sz w:val="18"/>
          <w:szCs w:val="20"/>
        </w:rPr>
        <w:t>rupa las marcas DPD, Chronopost</w:t>
      </w:r>
      <w:r w:rsidRPr="00B81F69">
        <w:rPr>
          <w:rFonts w:ascii="Tahoma" w:hAnsi="Tahoma" w:cs="Tahoma"/>
          <w:color w:val="000000"/>
          <w:sz w:val="18"/>
          <w:szCs w:val="20"/>
        </w:rPr>
        <w:t xml:space="preserve"> y SEUR, y que nos permite entregar en más de 230 países. Gracias a esta integración, nos esforzamos cada día por ofrecer una experiencia única a nuestros clientes, basada en el conocimiento de sus necesidades, a la vez que construimos relaciones sólidas con todos ellos</w:t>
      </w:r>
    </w:p>
    <w:tbl>
      <w:tblPr>
        <w:tblW w:w="0" w:type="auto"/>
        <w:tblLook w:val="04A0"/>
      </w:tblPr>
      <w:tblGrid>
        <w:gridCol w:w="4360"/>
        <w:gridCol w:w="4360"/>
      </w:tblGrid>
      <w:tr w:rsidR="002A2187" w:rsidRPr="00B81F69" w:rsidTr="00995CF4">
        <w:tc>
          <w:tcPr>
            <w:tcW w:w="4360" w:type="dxa"/>
            <w:shd w:val="clear" w:color="auto" w:fill="auto"/>
            <w:vAlign w:val="center"/>
          </w:tcPr>
          <w:p w:rsidR="002A2187" w:rsidRPr="00B81F69" w:rsidRDefault="002A2187" w:rsidP="00995CF4">
            <w:pPr>
              <w:spacing w:line="312" w:lineRule="auto"/>
              <w:ind w:right="-285"/>
              <w:rPr>
                <w:rFonts w:ascii="Tahoma" w:hAnsi="Tahoma" w:cs="Tahoma"/>
                <w:color w:val="000000"/>
                <w:sz w:val="20"/>
                <w:szCs w:val="20"/>
                <w:lang w:val="pt-PT"/>
              </w:rPr>
            </w:pPr>
          </w:p>
          <w:p w:rsidR="002A2187" w:rsidRPr="00B81F69" w:rsidRDefault="002A2187" w:rsidP="00995CF4">
            <w:pPr>
              <w:spacing w:line="312" w:lineRule="auto"/>
              <w:ind w:left="567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81F69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144145</wp:posOffset>
                  </wp:positionV>
                  <wp:extent cx="257175" cy="219075"/>
                  <wp:effectExtent l="19050" t="0" r="9525" b="0"/>
                  <wp:wrapSquare wrapText="bothSides"/>
                  <wp:docPr id="5" name="Imagen 5" descr="boton-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boton-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81F6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Para más información: </w:t>
            </w:r>
          </w:p>
          <w:p w:rsidR="002A2187" w:rsidRPr="00B81F69" w:rsidRDefault="002A2187" w:rsidP="00995CF4">
            <w:pPr>
              <w:spacing w:line="312" w:lineRule="auto"/>
              <w:ind w:left="56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81F69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-371475</wp:posOffset>
                  </wp:positionH>
                  <wp:positionV relativeFrom="paragraph">
                    <wp:posOffset>285750</wp:posOffset>
                  </wp:positionV>
                  <wp:extent cx="247650" cy="247650"/>
                  <wp:effectExtent l="0" t="0" r="0" b="0"/>
                  <wp:wrapSquare wrapText="bothSides"/>
                  <wp:docPr id="3" name="Imagen 4" descr="facebook_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facebook_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0" w:tgtFrame="_blank" w:history="1">
              <w:r w:rsidRPr="00B81F69">
                <w:rPr>
                  <w:rFonts w:ascii="Tahoma" w:hAnsi="Tahoma" w:cs="Tahoma"/>
                  <w:sz w:val="20"/>
                  <w:szCs w:val="20"/>
                </w:rPr>
                <w:t>http://www.teloenvioporseur.com/</w:t>
              </w:r>
            </w:hyperlink>
            <w:r w:rsidRPr="00B81F6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2A2187" w:rsidRPr="00B81F69" w:rsidRDefault="002A2187" w:rsidP="00995CF4">
            <w:pPr>
              <w:spacing w:line="312" w:lineRule="auto"/>
              <w:ind w:left="567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2A2187" w:rsidRPr="00B81F69" w:rsidRDefault="002A2187" w:rsidP="00995CF4">
            <w:pPr>
              <w:spacing w:line="312" w:lineRule="auto"/>
              <w:rPr>
                <w:sz w:val="20"/>
                <w:szCs w:val="20"/>
              </w:rPr>
            </w:pPr>
            <w:r w:rsidRPr="00B81F6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-346710</wp:posOffset>
                  </wp:positionH>
                  <wp:positionV relativeFrom="paragraph">
                    <wp:posOffset>332105</wp:posOffset>
                  </wp:positionV>
                  <wp:extent cx="247650" cy="247650"/>
                  <wp:effectExtent l="0" t="0" r="0" b="0"/>
                  <wp:wrapSquare wrapText="bothSides"/>
                  <wp:docPr id="6" name="Imagen 3" descr="twitter_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twitter_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2" w:tgtFrame="_blank" w:history="1">
              <w:r w:rsidRPr="00B81F69">
                <w:rPr>
                  <w:rFonts w:ascii="Tahoma" w:hAnsi="Tahoma" w:cs="Tahoma"/>
                  <w:sz w:val="20"/>
                  <w:szCs w:val="20"/>
                </w:rPr>
                <w:t>http://www.facebook.com/seur.es</w:t>
              </w:r>
            </w:hyperlink>
          </w:p>
          <w:p w:rsidR="002A2187" w:rsidRPr="00B81F69" w:rsidRDefault="002A2187" w:rsidP="00995CF4">
            <w:pPr>
              <w:spacing w:line="312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A2187" w:rsidRPr="00B81F69" w:rsidRDefault="00D83C36" w:rsidP="00995CF4">
            <w:pPr>
              <w:spacing w:line="312" w:lineRule="auto"/>
              <w:rPr>
                <w:sz w:val="20"/>
                <w:szCs w:val="20"/>
              </w:rPr>
            </w:pPr>
            <w:hyperlink r:id="rId13" w:anchor="!/SEUR" w:tgtFrame="_blank" w:history="1">
              <w:r w:rsidR="002A2187" w:rsidRPr="00B81F69">
                <w:rPr>
                  <w:rFonts w:ascii="Tahoma" w:hAnsi="Tahoma" w:cs="Tahoma"/>
                  <w:sz w:val="20"/>
                  <w:szCs w:val="20"/>
                </w:rPr>
                <w:t>https://twitter.com/SEUR</w:t>
              </w:r>
            </w:hyperlink>
          </w:p>
          <w:p w:rsidR="002A2187" w:rsidRPr="00B81F69" w:rsidRDefault="002A2187" w:rsidP="00995CF4">
            <w:pPr>
              <w:spacing w:line="312" w:lineRule="auto"/>
              <w:rPr>
                <w:rFonts w:ascii="Tahoma" w:hAnsi="Tahoma" w:cs="Tahoma"/>
                <w:sz w:val="20"/>
                <w:szCs w:val="20"/>
              </w:rPr>
            </w:pPr>
            <w:r w:rsidRPr="00B81F69">
              <w:rPr>
                <w:rFonts w:ascii="Tahoma" w:hAnsi="Tahoma" w:cs="Tahoma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158115</wp:posOffset>
                  </wp:positionV>
                  <wp:extent cx="247650" cy="247650"/>
                  <wp:effectExtent l="19050" t="0" r="0" b="0"/>
                  <wp:wrapNone/>
                  <wp:docPr id="7" name="Imagen 2" descr="linkedin_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linkedin_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A2187" w:rsidRPr="00B81F69" w:rsidRDefault="002A2187" w:rsidP="00995CF4">
            <w:pPr>
              <w:spacing w:line="312" w:lineRule="auto"/>
              <w:rPr>
                <w:noProof/>
                <w:sz w:val="20"/>
                <w:szCs w:val="20"/>
              </w:rPr>
            </w:pPr>
            <w:r w:rsidRPr="00B81F69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hyperlink r:id="rId15" w:tgtFrame="_blank" w:history="1">
              <w:r w:rsidRPr="00B81F69">
                <w:rPr>
                  <w:rFonts w:ascii="Tahoma" w:hAnsi="Tahoma" w:cs="Tahoma"/>
                  <w:sz w:val="20"/>
                  <w:szCs w:val="20"/>
                </w:rPr>
                <w:t>http://www.linkedin.com/company/SEUR</w:t>
              </w:r>
            </w:hyperlink>
            <w:r w:rsidRPr="00B81F6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2A2187" w:rsidRPr="00B81F69" w:rsidRDefault="002A2187" w:rsidP="00995CF4">
            <w:pPr>
              <w:spacing w:line="312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A2187" w:rsidRPr="00B81F69" w:rsidRDefault="002A2187" w:rsidP="00995CF4">
            <w:pPr>
              <w:spacing w:line="312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81F6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</w:t>
            </w:r>
            <w:hyperlink r:id="rId16" w:history="1">
              <w:r w:rsidRPr="00B81F69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http://saladeprensa.seur.com</w:t>
              </w:r>
            </w:hyperlink>
            <w:r w:rsidRPr="00B81F6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  </w:t>
            </w:r>
          </w:p>
          <w:p w:rsidR="002A2187" w:rsidRPr="00B81F69" w:rsidRDefault="002A2187" w:rsidP="00995CF4">
            <w:pPr>
              <w:spacing w:line="312" w:lineRule="auto"/>
              <w:rPr>
                <w:rFonts w:ascii="Tahoma" w:hAnsi="Tahoma" w:cs="Tahoma"/>
                <w:color w:val="000000"/>
                <w:sz w:val="20"/>
                <w:szCs w:val="20"/>
                <w:highlight w:val="yellow"/>
                <w:lang w:val="pt-PT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2A2187" w:rsidRPr="00B81F69" w:rsidRDefault="002A2187" w:rsidP="00995CF4">
            <w:pPr>
              <w:spacing w:line="312" w:lineRule="auto"/>
              <w:ind w:right="-285"/>
              <w:rPr>
                <w:rFonts w:ascii="Tahoma" w:hAnsi="Tahoma" w:cs="Tahoma"/>
                <w:color w:val="000000"/>
                <w:sz w:val="20"/>
                <w:szCs w:val="20"/>
                <w:highlight w:val="yellow"/>
                <w:lang w:val="pt-PT"/>
              </w:rPr>
            </w:pPr>
          </w:p>
        </w:tc>
      </w:tr>
    </w:tbl>
    <w:p w:rsidR="002A2187" w:rsidRPr="00B81F69" w:rsidRDefault="002A2187" w:rsidP="002A2187">
      <w:pPr>
        <w:spacing w:line="312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B81F69">
        <w:rPr>
          <w:rFonts w:ascii="Tahoma" w:hAnsi="Tahoma" w:cs="Tahoma"/>
          <w:b/>
          <w:color w:val="000000"/>
          <w:sz w:val="20"/>
          <w:szCs w:val="20"/>
        </w:rPr>
        <w:t>Gabinete de prensa/ Agencia de comunicación SEUR</w:t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2A2187" w:rsidRPr="00B81F69" w:rsidTr="00995CF4">
        <w:trPr>
          <w:trHeight w:val="263"/>
        </w:trPr>
        <w:tc>
          <w:tcPr>
            <w:tcW w:w="4322" w:type="dxa"/>
          </w:tcPr>
          <w:p w:rsidR="002A2187" w:rsidRPr="00B81F69" w:rsidRDefault="002A2187" w:rsidP="00995CF4">
            <w:pPr>
              <w:ind w:left="567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81F6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Dpto. Comunicación y Marca SEUR:</w:t>
            </w:r>
          </w:p>
          <w:p w:rsidR="002A2187" w:rsidRPr="00B81F69" w:rsidRDefault="002A2187" w:rsidP="00995CF4">
            <w:pPr>
              <w:ind w:left="567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81F6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Laura Gonzalvo </w:t>
            </w:r>
          </w:p>
          <w:p w:rsidR="002A2187" w:rsidRPr="00B81F69" w:rsidRDefault="002A2187" w:rsidP="00995CF4">
            <w:pPr>
              <w:ind w:left="567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81F6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91 322 27 52 </w:t>
            </w:r>
          </w:p>
          <w:p w:rsidR="002A2187" w:rsidRPr="00B81F69" w:rsidRDefault="00D83C36" w:rsidP="00995CF4">
            <w:pPr>
              <w:ind w:left="567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hyperlink r:id="rId17" w:history="1">
              <w:r w:rsidR="002A2187" w:rsidRPr="00B81F69">
                <w:rPr>
                  <w:rFonts w:ascii="Tahoma" w:hAnsi="Tahoma" w:cs="Tahoma"/>
                  <w:sz w:val="20"/>
                  <w:szCs w:val="20"/>
                </w:rPr>
                <w:t>laura.gonzalvo@seur.net</w:t>
              </w:r>
            </w:hyperlink>
            <w:r w:rsidR="002A2187" w:rsidRPr="00B81F6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 </w:t>
            </w:r>
          </w:p>
          <w:p w:rsidR="002A2187" w:rsidRPr="00B81F69" w:rsidRDefault="002A2187" w:rsidP="00995CF4">
            <w:pPr>
              <w:ind w:left="567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81F6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Patricia Polo</w:t>
            </w:r>
          </w:p>
          <w:p w:rsidR="002A2187" w:rsidRPr="00B81F69" w:rsidRDefault="002A2187" w:rsidP="00995CF4">
            <w:pPr>
              <w:ind w:left="567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81F6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91 322 28 37</w:t>
            </w:r>
          </w:p>
          <w:p w:rsidR="002A2187" w:rsidRPr="00B81F69" w:rsidRDefault="002A2187" w:rsidP="00995CF4">
            <w:pPr>
              <w:ind w:left="567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81F69">
              <w:rPr>
                <w:rFonts w:ascii="Tahoma" w:hAnsi="Tahoma" w:cs="Tahoma"/>
                <w:color w:val="000000"/>
                <w:sz w:val="20"/>
                <w:szCs w:val="20"/>
              </w:rPr>
              <w:t>patricia.polo@seur.net</w:t>
            </w:r>
          </w:p>
        </w:tc>
        <w:tc>
          <w:tcPr>
            <w:tcW w:w="4322" w:type="dxa"/>
          </w:tcPr>
          <w:p w:rsidR="002A2187" w:rsidRPr="00B81F69" w:rsidRDefault="002A2187" w:rsidP="00995CF4">
            <w:pPr>
              <w:ind w:left="567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81F6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Elena Barrera </w:t>
            </w:r>
          </w:p>
          <w:p w:rsidR="002A2187" w:rsidRPr="00B81F69" w:rsidRDefault="002A2187" w:rsidP="00995CF4">
            <w:pPr>
              <w:ind w:left="567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81F6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TINKLE</w:t>
            </w:r>
          </w:p>
          <w:p w:rsidR="002A2187" w:rsidRPr="00B81F69" w:rsidRDefault="002A2187" w:rsidP="00995CF4">
            <w:pPr>
              <w:ind w:left="567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81F6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91 702 10 10   </w:t>
            </w:r>
          </w:p>
          <w:p w:rsidR="002A2187" w:rsidRPr="00B81F69" w:rsidRDefault="00D83C36" w:rsidP="00995CF4">
            <w:pPr>
              <w:ind w:left="567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hyperlink r:id="rId18" w:history="1">
              <w:r w:rsidR="002A2187" w:rsidRPr="00B81F69">
                <w:rPr>
                  <w:rFonts w:ascii="Tahoma" w:hAnsi="Tahoma" w:cs="Tahoma"/>
                  <w:sz w:val="20"/>
                  <w:szCs w:val="20"/>
                </w:rPr>
                <w:t>ebarrera@tinkle.es</w:t>
              </w:r>
            </w:hyperlink>
            <w:r w:rsidR="002A2187" w:rsidRPr="00B81F6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</w:p>
          <w:p w:rsidR="002A2187" w:rsidRPr="00B81F69" w:rsidRDefault="002A2187" w:rsidP="00995CF4">
            <w:pPr>
              <w:ind w:left="567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:rsidR="002A2187" w:rsidRPr="00B81F69" w:rsidRDefault="002A2187" w:rsidP="002A2187">
      <w:pPr>
        <w:rPr>
          <w:rFonts w:ascii="Tahoma" w:hAnsi="Tahoma" w:cs="Tahoma"/>
          <w:sz w:val="20"/>
          <w:szCs w:val="20"/>
        </w:rPr>
      </w:pPr>
    </w:p>
    <w:p w:rsidR="002A2187" w:rsidRPr="00B81F69" w:rsidRDefault="002A2187" w:rsidP="002A2187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A2187" w:rsidRPr="00B81F69" w:rsidRDefault="002A2187" w:rsidP="002A2187">
      <w:pPr>
        <w:rPr>
          <w:rFonts w:ascii="Tahoma" w:hAnsi="Tahoma" w:cs="Tahoma"/>
          <w:sz w:val="20"/>
          <w:szCs w:val="20"/>
        </w:rPr>
      </w:pPr>
    </w:p>
    <w:p w:rsidR="002A2187" w:rsidRPr="00B81F69" w:rsidRDefault="002A2187" w:rsidP="00881DA9">
      <w:pPr>
        <w:autoSpaceDE w:val="0"/>
        <w:autoSpaceDN w:val="0"/>
        <w:adjustRightInd w:val="0"/>
        <w:spacing w:line="312" w:lineRule="auto"/>
        <w:jc w:val="both"/>
        <w:rPr>
          <w:rFonts w:ascii="Tahoma" w:hAnsi="Tahoma" w:cs="Tahoma"/>
          <w:sz w:val="20"/>
          <w:szCs w:val="20"/>
        </w:rPr>
      </w:pPr>
    </w:p>
    <w:p w:rsidR="00AF1608" w:rsidRPr="00B81F69" w:rsidRDefault="00AF1608" w:rsidP="00881DA9">
      <w:pPr>
        <w:autoSpaceDE w:val="0"/>
        <w:autoSpaceDN w:val="0"/>
        <w:adjustRightInd w:val="0"/>
        <w:spacing w:line="312" w:lineRule="auto"/>
        <w:jc w:val="both"/>
        <w:rPr>
          <w:rFonts w:ascii="Tahoma" w:hAnsi="Tahoma" w:cs="Tahoma"/>
          <w:sz w:val="20"/>
          <w:szCs w:val="20"/>
        </w:rPr>
      </w:pPr>
    </w:p>
    <w:p w:rsidR="00A45866" w:rsidRPr="00B81F69" w:rsidRDefault="00A45866" w:rsidP="00A45866">
      <w:pPr>
        <w:rPr>
          <w:sz w:val="20"/>
          <w:szCs w:val="20"/>
        </w:rPr>
      </w:pPr>
    </w:p>
    <w:p w:rsidR="00A45866" w:rsidRPr="00B81F69" w:rsidRDefault="00A45866" w:rsidP="00881DA9">
      <w:pPr>
        <w:autoSpaceDE w:val="0"/>
        <w:autoSpaceDN w:val="0"/>
        <w:adjustRightInd w:val="0"/>
        <w:spacing w:line="312" w:lineRule="auto"/>
        <w:jc w:val="both"/>
        <w:rPr>
          <w:rFonts w:ascii="Tahoma" w:hAnsi="Tahoma" w:cs="Tahoma"/>
          <w:sz w:val="20"/>
          <w:szCs w:val="20"/>
        </w:rPr>
      </w:pPr>
    </w:p>
    <w:p w:rsidR="001B4AED" w:rsidRPr="00B81F69" w:rsidRDefault="001B4AED" w:rsidP="00881DA9">
      <w:pPr>
        <w:spacing w:line="312" w:lineRule="auto"/>
        <w:jc w:val="both"/>
        <w:rPr>
          <w:rFonts w:ascii="Verdana" w:hAnsi="Verdana"/>
          <w:color w:val="6A6A6A"/>
          <w:sz w:val="20"/>
          <w:szCs w:val="20"/>
        </w:rPr>
      </w:pPr>
    </w:p>
    <w:sectPr w:rsidR="001B4AED" w:rsidRPr="00B81F69" w:rsidSect="001B4AED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A55" w:rsidRDefault="00860A55" w:rsidP="00034440">
      <w:r>
        <w:separator/>
      </w:r>
    </w:p>
  </w:endnote>
  <w:endnote w:type="continuationSeparator" w:id="0">
    <w:p w:rsidR="00860A55" w:rsidRDefault="00860A55" w:rsidP="00034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A55" w:rsidRDefault="00860A55" w:rsidP="00034440">
      <w:r>
        <w:separator/>
      </w:r>
    </w:p>
  </w:footnote>
  <w:footnote w:type="continuationSeparator" w:id="0">
    <w:p w:rsidR="00860A55" w:rsidRDefault="00860A55" w:rsidP="00034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37" w:rsidRDefault="0062673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-220980</wp:posOffset>
          </wp:positionV>
          <wp:extent cx="1581150" cy="600075"/>
          <wp:effectExtent l="19050" t="0" r="0" b="0"/>
          <wp:wrapNone/>
          <wp:docPr id="2" name="Imagen 4" descr="C:\Users\PPG00875\Desktop\LOGOS\AF LOGO SEUR - DP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PPG00875\Desktop\LOGOS\AF LOGO SEUR - DP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3154" b="2481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6737" w:rsidRDefault="0062673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2AF8"/>
    <w:multiLevelType w:val="hybridMultilevel"/>
    <w:tmpl w:val="B09E10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E5D13"/>
    <w:multiLevelType w:val="hybridMultilevel"/>
    <w:tmpl w:val="5D6A3A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908E4"/>
    <w:rsid w:val="00010A51"/>
    <w:rsid w:val="0002070B"/>
    <w:rsid w:val="00034440"/>
    <w:rsid w:val="0007552D"/>
    <w:rsid w:val="00075BD1"/>
    <w:rsid w:val="000A1768"/>
    <w:rsid w:val="001034CE"/>
    <w:rsid w:val="001B4AED"/>
    <w:rsid w:val="001D7C20"/>
    <w:rsid w:val="001E4A40"/>
    <w:rsid w:val="00207035"/>
    <w:rsid w:val="002303BF"/>
    <w:rsid w:val="00240B10"/>
    <w:rsid w:val="002841B3"/>
    <w:rsid w:val="002A2187"/>
    <w:rsid w:val="003039E2"/>
    <w:rsid w:val="00324967"/>
    <w:rsid w:val="003838AA"/>
    <w:rsid w:val="003931A0"/>
    <w:rsid w:val="003962E9"/>
    <w:rsid w:val="004D359D"/>
    <w:rsid w:val="0053442E"/>
    <w:rsid w:val="00553FB8"/>
    <w:rsid w:val="0056633C"/>
    <w:rsid w:val="005822A8"/>
    <w:rsid w:val="005E75EF"/>
    <w:rsid w:val="00612CF2"/>
    <w:rsid w:val="00613A67"/>
    <w:rsid w:val="0062160B"/>
    <w:rsid w:val="00626737"/>
    <w:rsid w:val="00644AB4"/>
    <w:rsid w:val="00705904"/>
    <w:rsid w:val="00742121"/>
    <w:rsid w:val="00767A9F"/>
    <w:rsid w:val="007A1810"/>
    <w:rsid w:val="00860A55"/>
    <w:rsid w:val="00881DA9"/>
    <w:rsid w:val="008F45E5"/>
    <w:rsid w:val="00950D50"/>
    <w:rsid w:val="0095149E"/>
    <w:rsid w:val="009671DC"/>
    <w:rsid w:val="00985B5E"/>
    <w:rsid w:val="00995CF4"/>
    <w:rsid w:val="009C44DB"/>
    <w:rsid w:val="00A35EF4"/>
    <w:rsid w:val="00A45866"/>
    <w:rsid w:val="00A84A0A"/>
    <w:rsid w:val="00AA5D38"/>
    <w:rsid w:val="00AD73C2"/>
    <w:rsid w:val="00AF1608"/>
    <w:rsid w:val="00B41C42"/>
    <w:rsid w:val="00B81F69"/>
    <w:rsid w:val="00BA012E"/>
    <w:rsid w:val="00BE32A2"/>
    <w:rsid w:val="00C21B96"/>
    <w:rsid w:val="00C53159"/>
    <w:rsid w:val="00CA6B1E"/>
    <w:rsid w:val="00D5281C"/>
    <w:rsid w:val="00D83C36"/>
    <w:rsid w:val="00DE710F"/>
    <w:rsid w:val="00E75F91"/>
    <w:rsid w:val="00E76560"/>
    <w:rsid w:val="00E824DB"/>
    <w:rsid w:val="00F00F32"/>
    <w:rsid w:val="00F52E7F"/>
    <w:rsid w:val="00F534F6"/>
    <w:rsid w:val="00F72073"/>
    <w:rsid w:val="00F9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E4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0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8E4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F908E4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F908E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344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4440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344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4440"/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A218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81F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1F6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1F69"/>
    <w:rPr>
      <w:rFonts w:ascii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1F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1F69"/>
    <w:rPr>
      <w:rFonts w:ascii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E7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E4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0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8E4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F908E4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F908E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344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4440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344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4440"/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A218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81F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1F6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1F69"/>
    <w:rPr>
      <w:rFonts w:ascii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1F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1F69"/>
    <w:rPr>
      <w:rFonts w:ascii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E7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" TargetMode="External"/><Relationship Id="rId18" Type="http://schemas.openxmlformats.org/officeDocument/2006/relationships/hyperlink" Target="mailto:ebarrera@tinkle.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lideshare.net/SEUR/informe-del-eshopper-barometer-seur" TargetMode="External"/><Relationship Id="rId12" Type="http://schemas.openxmlformats.org/officeDocument/2006/relationships/hyperlink" Target="http://www.facebook.com/seur.es" TargetMode="External"/><Relationship Id="rId17" Type="http://schemas.openxmlformats.org/officeDocument/2006/relationships/hyperlink" Target="mailto:laura.gonzalvo@seur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saladeprensa.seur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linkedin.com/company/SEUR" TargetMode="External"/><Relationship Id="rId10" Type="http://schemas.openxmlformats.org/officeDocument/2006/relationships/hyperlink" Target="http://www.teloenvioporseur.com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677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ebarrera</dc:creator>
  <cp:lastModifiedBy>ebarrera</cp:lastModifiedBy>
  <cp:revision>17</cp:revision>
  <dcterms:created xsi:type="dcterms:W3CDTF">2017-09-20T07:57:00Z</dcterms:created>
  <dcterms:modified xsi:type="dcterms:W3CDTF">2017-10-04T07:21:00Z</dcterms:modified>
</cp:coreProperties>
</file>